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A3A83" w14:textId="36E14FAA" w:rsidR="009715CE" w:rsidRDefault="009715CE" w:rsidP="0079362D">
      <w:pPr>
        <w:spacing w:after="0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 xml:space="preserve">MANOVRA: ALLA SANITÀ +€ 3 MILIARDI NEL 2024, </w:t>
      </w:r>
      <w:r>
        <w:rPr>
          <w:b/>
          <w:bCs/>
          <w:sz w:val="36"/>
          <w:szCs w:val="36"/>
        </w:rPr>
        <w:br/>
        <w:t>MA L’80% SERVIRÀ PER RINNOVARE I CONTRATTI DEL PERSONALE</w:t>
      </w:r>
      <w:r w:rsidR="0079362D">
        <w:rPr>
          <w:b/>
          <w:bCs/>
          <w:sz w:val="36"/>
          <w:szCs w:val="36"/>
        </w:rPr>
        <w:t xml:space="preserve">. </w:t>
      </w:r>
      <w:r w:rsidR="0079362D">
        <w:rPr>
          <w:b/>
          <w:bCs/>
          <w:sz w:val="36"/>
          <w:szCs w:val="36"/>
        </w:rPr>
        <w:br/>
      </w:r>
      <w:r w:rsidR="008B3612">
        <w:rPr>
          <w:b/>
          <w:bCs/>
          <w:sz w:val="36"/>
          <w:szCs w:val="36"/>
        </w:rPr>
        <w:t xml:space="preserve">NEL 2025-2026 </w:t>
      </w:r>
      <w:r w:rsidR="001B6AC9">
        <w:rPr>
          <w:b/>
          <w:bCs/>
          <w:sz w:val="36"/>
          <w:szCs w:val="36"/>
        </w:rPr>
        <w:t>NESSUN RILANCIO DEL FINANZIAMENTO PUBBLICO</w:t>
      </w:r>
      <w:r w:rsidR="008B3612">
        <w:rPr>
          <w:b/>
          <w:bCs/>
          <w:sz w:val="36"/>
          <w:szCs w:val="36"/>
        </w:rPr>
        <w:t>.</w:t>
      </w:r>
      <w:r w:rsidR="001B6AC9">
        <w:rPr>
          <w:b/>
          <w:bCs/>
          <w:sz w:val="36"/>
          <w:szCs w:val="36"/>
        </w:rPr>
        <w:br/>
      </w:r>
      <w:r>
        <w:rPr>
          <w:b/>
          <w:bCs/>
          <w:sz w:val="36"/>
          <w:szCs w:val="36"/>
        </w:rPr>
        <w:t>LISTE DI ATTESA: MISURE INSUFFICIENTI</w:t>
      </w:r>
      <w:r w:rsidR="008B3612">
        <w:rPr>
          <w:b/>
          <w:bCs/>
          <w:sz w:val="36"/>
          <w:szCs w:val="36"/>
        </w:rPr>
        <w:t xml:space="preserve">, SERVONO </w:t>
      </w:r>
      <w:r w:rsidR="00EF7BCC">
        <w:rPr>
          <w:b/>
          <w:bCs/>
          <w:sz w:val="36"/>
          <w:szCs w:val="36"/>
        </w:rPr>
        <w:t xml:space="preserve">CORAGGIOSE </w:t>
      </w:r>
      <w:r w:rsidR="008B3612">
        <w:rPr>
          <w:b/>
          <w:bCs/>
          <w:sz w:val="36"/>
          <w:szCs w:val="36"/>
        </w:rPr>
        <w:t>RIFORME.</w:t>
      </w:r>
      <w:r>
        <w:rPr>
          <w:b/>
          <w:bCs/>
          <w:sz w:val="36"/>
          <w:szCs w:val="36"/>
        </w:rPr>
        <w:t xml:space="preserve"> </w:t>
      </w:r>
    </w:p>
    <w:p w14:paraId="46454112" w14:textId="3CA8E0B6" w:rsidR="005B4F61" w:rsidRPr="008B3612" w:rsidRDefault="008B3612" w:rsidP="00EA3C71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8B3612">
        <w:rPr>
          <w:rFonts w:ascii="Calibri" w:eastAsia="Calibri" w:hAnsi="Calibri" w:cs="Times New Roman"/>
          <w:b/>
          <w:bCs/>
          <w:sz w:val="24"/>
          <w:szCs w:val="24"/>
        </w:rPr>
        <w:t>25</w:t>
      </w:r>
      <w:r w:rsidR="00664D3E" w:rsidRPr="008B3612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A02FC4" w:rsidRPr="008B3612">
        <w:rPr>
          <w:rFonts w:ascii="Calibri" w:eastAsia="Calibri" w:hAnsi="Calibri" w:cs="Times New Roman"/>
          <w:b/>
          <w:bCs/>
          <w:sz w:val="24"/>
          <w:szCs w:val="24"/>
        </w:rPr>
        <w:t>ottobre</w:t>
      </w:r>
      <w:r w:rsidR="00C62367" w:rsidRPr="008B3612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AE0F77" w:rsidRPr="008B3612">
        <w:rPr>
          <w:rFonts w:ascii="Calibri" w:eastAsia="Calibri" w:hAnsi="Calibri" w:cs="Times New Roman"/>
          <w:b/>
          <w:bCs/>
          <w:sz w:val="24"/>
          <w:szCs w:val="24"/>
        </w:rPr>
        <w:t>20</w:t>
      </w:r>
      <w:r w:rsidR="004F5B37" w:rsidRPr="008B3612">
        <w:rPr>
          <w:rFonts w:ascii="Calibri" w:eastAsia="Calibri" w:hAnsi="Calibri" w:cs="Times New Roman"/>
          <w:b/>
          <w:bCs/>
          <w:sz w:val="24"/>
          <w:szCs w:val="24"/>
        </w:rPr>
        <w:t>23</w:t>
      </w:r>
      <w:r w:rsidR="005B4F61" w:rsidRPr="008B3612">
        <w:rPr>
          <w:rFonts w:ascii="Calibri" w:eastAsia="Calibri" w:hAnsi="Calibri" w:cs="Times New Roman"/>
          <w:b/>
          <w:bCs/>
          <w:sz w:val="24"/>
          <w:szCs w:val="24"/>
        </w:rPr>
        <w:t xml:space="preserve"> - Fondazione GIMBE, </w:t>
      </w:r>
      <w:r w:rsidR="00815D4F" w:rsidRPr="008B3612">
        <w:rPr>
          <w:rFonts w:ascii="Calibri" w:eastAsia="Calibri" w:hAnsi="Calibri" w:cs="Times New Roman"/>
          <w:b/>
          <w:bCs/>
          <w:sz w:val="24"/>
          <w:szCs w:val="24"/>
        </w:rPr>
        <w:t>Bologna</w:t>
      </w:r>
    </w:p>
    <w:p w14:paraId="69DE2362" w14:textId="0DD95348" w:rsidR="00D114FD" w:rsidRDefault="00090941" w:rsidP="00D870A5">
      <w:pPr>
        <w:spacing w:after="120"/>
        <w:jc w:val="both"/>
        <w:rPr>
          <w:rFonts w:cstheme="minorHAnsi"/>
        </w:rPr>
      </w:pPr>
      <w:r>
        <w:rPr>
          <w:rFonts w:cstheme="minorHAnsi"/>
        </w:rPr>
        <w:t>D</w:t>
      </w:r>
      <w:r w:rsidR="00ED1C0B">
        <w:rPr>
          <w:rFonts w:cstheme="minorHAnsi"/>
        </w:rPr>
        <w:t xml:space="preserve">opo </w:t>
      </w:r>
      <w:r>
        <w:rPr>
          <w:rFonts w:cstheme="minorHAnsi"/>
        </w:rPr>
        <w:t>8</w:t>
      </w:r>
      <w:r w:rsidR="00ED1C0B">
        <w:rPr>
          <w:rFonts w:cstheme="minorHAnsi"/>
        </w:rPr>
        <w:t xml:space="preserve"> giorni in cui si sono inseguiti dichiarazioni e numeri sul finanziamento alla sanità, non sempre coerenti, spesso confondendo il fabbisogno sanitario nazionale (FSN) con la spesa sanitaria</w:t>
      </w:r>
      <w:r>
        <w:rPr>
          <w:rFonts w:cstheme="minorHAnsi"/>
        </w:rPr>
        <w:t xml:space="preserve">, solo il 24 ottobre è stato possibile visionare la prima bozza della Manovra 2024. </w:t>
      </w:r>
      <w:r w:rsidR="00712FB7" w:rsidRPr="0046020B">
        <w:rPr>
          <w:rFonts w:cstheme="minorHAnsi"/>
        </w:rPr>
        <w:t>«</w:t>
      </w:r>
      <w:r w:rsidR="004173A2">
        <w:rPr>
          <w:rFonts w:cstheme="minorHAnsi"/>
        </w:rPr>
        <w:t xml:space="preserve">La Fondazione GIMBE ha effettuato un’analisi indipendente sui finanziamenti per la sanità </w:t>
      </w:r>
      <w:r w:rsidR="0033579B" w:rsidRPr="0046020B">
        <w:rPr>
          <w:rFonts w:cstheme="minorHAnsi"/>
        </w:rPr>
        <w:t>– afferma Nino Cartabellotta, Presidente della Fondazione GIMBE –</w:t>
      </w:r>
      <w:r w:rsidR="004173A2">
        <w:rPr>
          <w:rFonts w:cstheme="minorHAnsi"/>
        </w:rPr>
        <w:t xml:space="preserve"> </w:t>
      </w:r>
      <w:r w:rsidR="00DC6DC9" w:rsidRPr="008E5A77">
        <w:rPr>
          <w:rFonts w:cstheme="minorHAnsi"/>
        </w:rPr>
        <w:t>sia</w:t>
      </w:r>
      <w:r w:rsidR="008E5A77" w:rsidRPr="008E5A77">
        <w:rPr>
          <w:rFonts w:cstheme="minorHAnsi"/>
        </w:rPr>
        <w:t xml:space="preserve"> per</w:t>
      </w:r>
      <w:r w:rsidR="00DC6DC9" w:rsidRPr="008E5A77">
        <w:rPr>
          <w:rFonts w:cstheme="minorHAnsi"/>
        </w:rPr>
        <w:t xml:space="preserve"> </w:t>
      </w:r>
      <w:r w:rsidR="007D076E" w:rsidRPr="008E5A77">
        <w:rPr>
          <w:rFonts w:cstheme="minorHAnsi"/>
        </w:rPr>
        <w:t xml:space="preserve">verificare </w:t>
      </w:r>
      <w:r w:rsidR="008E5A77" w:rsidRPr="008E5A77">
        <w:rPr>
          <w:rFonts w:cstheme="minorHAnsi"/>
        </w:rPr>
        <w:t xml:space="preserve">la coerenza tra </w:t>
      </w:r>
      <w:r w:rsidR="007D076E" w:rsidRPr="008E5A77">
        <w:rPr>
          <w:rFonts w:cstheme="minorHAnsi"/>
        </w:rPr>
        <w:t xml:space="preserve">dichiarazioni </w:t>
      </w:r>
      <w:r w:rsidR="004173A2">
        <w:rPr>
          <w:rFonts w:cstheme="minorHAnsi"/>
        </w:rPr>
        <w:t xml:space="preserve">politiche </w:t>
      </w:r>
      <w:r w:rsidR="00D978C1">
        <w:rPr>
          <w:rFonts w:cstheme="minorHAnsi"/>
        </w:rPr>
        <w:t>e numeri</w:t>
      </w:r>
      <w:r w:rsidR="004173A2">
        <w:rPr>
          <w:rFonts w:cstheme="minorHAnsi"/>
        </w:rPr>
        <w:t xml:space="preserve"> effettivi</w:t>
      </w:r>
      <w:r w:rsidR="00DC6DC9" w:rsidRPr="008E5A77">
        <w:rPr>
          <w:rFonts w:cstheme="minorHAnsi"/>
        </w:rPr>
        <w:t xml:space="preserve">, sia per informare </w:t>
      </w:r>
      <w:r w:rsidR="00DB32CD" w:rsidRPr="008E5A77">
        <w:rPr>
          <w:rFonts w:cstheme="minorHAnsi"/>
        </w:rPr>
        <w:t>confronto</w:t>
      </w:r>
      <w:r w:rsidR="00DC6DC9" w:rsidRPr="008E5A77">
        <w:rPr>
          <w:rFonts w:cstheme="minorHAnsi"/>
        </w:rPr>
        <w:t xml:space="preserve"> politico </w:t>
      </w:r>
      <w:r w:rsidR="00DB32CD" w:rsidRPr="008E5A77">
        <w:rPr>
          <w:rFonts w:cstheme="minorHAnsi"/>
        </w:rPr>
        <w:t xml:space="preserve">e dibattito pubblico </w:t>
      </w:r>
      <w:r w:rsidR="00DC6DC9" w:rsidRPr="008E5A77">
        <w:rPr>
          <w:rFonts w:cstheme="minorHAnsi"/>
        </w:rPr>
        <w:t xml:space="preserve">in vista della discussione </w:t>
      </w:r>
      <w:r w:rsidR="00ED1C0B">
        <w:rPr>
          <w:rFonts w:cstheme="minorHAnsi"/>
        </w:rPr>
        <w:t xml:space="preserve">parlamentare </w:t>
      </w:r>
      <w:r w:rsidR="00A55D49">
        <w:rPr>
          <w:rFonts w:cstheme="minorHAnsi"/>
        </w:rPr>
        <w:t>su</w:t>
      </w:r>
      <w:r w:rsidR="00DC6DC9" w:rsidRPr="008E5A77">
        <w:rPr>
          <w:rFonts w:cstheme="minorHAnsi"/>
        </w:rPr>
        <w:t>lla Manovra</w:t>
      </w:r>
      <w:r w:rsidR="006548B7" w:rsidRPr="008E5A77">
        <w:rPr>
          <w:rFonts w:cstheme="minorHAnsi"/>
        </w:rPr>
        <w:t>».</w:t>
      </w:r>
      <w:r w:rsidR="00CA4575" w:rsidRPr="008E5A77">
        <w:rPr>
          <w:rFonts w:cstheme="minorHAnsi"/>
        </w:rPr>
        <w:t xml:space="preserve"> </w:t>
      </w:r>
    </w:p>
    <w:p w14:paraId="0A004A43" w14:textId="4A32CBD0" w:rsidR="00D21D42" w:rsidRPr="000C1D8E" w:rsidRDefault="001B6AC9" w:rsidP="00D21D42">
      <w:pPr>
        <w:jc w:val="both"/>
        <w:rPr>
          <w:rFonts w:cstheme="minorHAnsi"/>
        </w:rPr>
      </w:pPr>
      <w:r>
        <w:rPr>
          <w:rFonts w:cstheme="minorHAnsi"/>
          <w:b/>
          <w:bCs/>
        </w:rPr>
        <w:t>FABBISOGNO SANITARIO NAZIONALE (FSN)</w:t>
      </w:r>
      <w:r>
        <w:rPr>
          <w:rFonts w:cstheme="minorHAnsi"/>
        </w:rPr>
        <w:t xml:space="preserve">. </w:t>
      </w:r>
      <w:r w:rsidR="00D978C1">
        <w:rPr>
          <w:rFonts w:cstheme="minorHAnsi"/>
        </w:rPr>
        <w:t xml:space="preserve">Viene incrementato di € 3 </w:t>
      </w:r>
      <w:r w:rsidR="009715CE">
        <w:rPr>
          <w:rFonts w:cstheme="minorHAnsi"/>
        </w:rPr>
        <w:t xml:space="preserve">miliardi </w:t>
      </w:r>
      <w:r w:rsidR="00D978C1">
        <w:rPr>
          <w:rFonts w:cstheme="minorHAnsi"/>
        </w:rPr>
        <w:t>per il 2024, € 4</w:t>
      </w:r>
      <w:r w:rsidR="009715CE">
        <w:rPr>
          <w:rFonts w:cstheme="minorHAnsi"/>
        </w:rPr>
        <w:t xml:space="preserve"> miliardi </w:t>
      </w:r>
      <w:r w:rsidR="00D978C1">
        <w:rPr>
          <w:rFonts w:cstheme="minorHAnsi"/>
        </w:rPr>
        <w:t>per il 2025 e € 4</w:t>
      </w:r>
      <w:r w:rsidR="009715CE">
        <w:rPr>
          <w:rFonts w:cstheme="minorHAnsi"/>
        </w:rPr>
        <w:t>,</w:t>
      </w:r>
      <w:r w:rsidR="00D978C1">
        <w:rPr>
          <w:rFonts w:cstheme="minorHAnsi"/>
        </w:rPr>
        <w:t>2</w:t>
      </w:r>
      <w:r w:rsidR="009715CE">
        <w:rPr>
          <w:rFonts w:cstheme="minorHAnsi"/>
        </w:rPr>
        <w:t xml:space="preserve"> miliardi </w:t>
      </w:r>
      <w:r w:rsidR="00D978C1">
        <w:rPr>
          <w:rFonts w:cstheme="minorHAnsi"/>
        </w:rPr>
        <w:t xml:space="preserve">per il 2026. Di conseguenza il FSN </w:t>
      </w:r>
      <w:r w:rsidR="00867980">
        <w:rPr>
          <w:rFonts w:cstheme="minorHAnsi"/>
        </w:rPr>
        <w:t>sale a</w:t>
      </w:r>
      <w:r w:rsidR="00D978C1">
        <w:rPr>
          <w:rFonts w:cstheme="minorHAnsi"/>
        </w:rPr>
        <w:t xml:space="preserve"> € </w:t>
      </w:r>
      <w:r w:rsidR="00FC0BD8">
        <w:rPr>
          <w:rFonts w:ascii="Calibri" w:hAnsi="Calibri" w:cs="Calibri"/>
        </w:rPr>
        <w:t>134</w:t>
      </w:r>
      <w:r w:rsidR="00BD3EE5">
        <w:rPr>
          <w:rFonts w:ascii="Calibri" w:hAnsi="Calibri" w:cs="Calibri"/>
        </w:rPr>
        <w:t xml:space="preserve"> miliardi </w:t>
      </w:r>
      <w:r w:rsidR="00D978C1">
        <w:rPr>
          <w:rFonts w:cstheme="minorHAnsi"/>
        </w:rPr>
        <w:t xml:space="preserve">per il 2024, € </w:t>
      </w:r>
      <w:r w:rsidR="00FC0BD8" w:rsidRPr="0023195E">
        <w:rPr>
          <w:rFonts w:cstheme="minorHAnsi"/>
        </w:rPr>
        <w:t>135</w:t>
      </w:r>
      <w:r w:rsidR="00BD3EE5">
        <w:rPr>
          <w:rFonts w:cstheme="minorHAnsi"/>
        </w:rPr>
        <w:t>,3</w:t>
      </w:r>
      <w:r w:rsidR="00FC0BD8" w:rsidRPr="0023195E">
        <w:rPr>
          <w:rFonts w:cstheme="minorHAnsi"/>
        </w:rPr>
        <w:t xml:space="preserve"> </w:t>
      </w:r>
      <w:r w:rsidR="00BD3EE5">
        <w:rPr>
          <w:rFonts w:cstheme="minorHAnsi"/>
        </w:rPr>
        <w:t xml:space="preserve">miliardi </w:t>
      </w:r>
      <w:r w:rsidR="00D978C1">
        <w:rPr>
          <w:rFonts w:cstheme="minorHAnsi"/>
        </w:rPr>
        <w:t xml:space="preserve">per il 2025 e </w:t>
      </w:r>
      <w:r w:rsidR="00FC0BD8" w:rsidRPr="0023195E">
        <w:rPr>
          <w:rFonts w:cstheme="minorHAnsi"/>
        </w:rPr>
        <w:t>€ 135</w:t>
      </w:r>
      <w:r w:rsidR="00BD3EE5">
        <w:rPr>
          <w:rFonts w:cstheme="minorHAnsi"/>
        </w:rPr>
        <w:t>,5 miliardi</w:t>
      </w:r>
      <w:r w:rsidR="00FC0BD8">
        <w:rPr>
          <w:rFonts w:ascii="Calibri" w:hAnsi="Calibri" w:cs="Calibri"/>
          <w:color w:val="FF0000"/>
        </w:rPr>
        <w:t xml:space="preserve"> </w:t>
      </w:r>
      <w:r w:rsidR="00D978C1">
        <w:rPr>
          <w:rFonts w:cstheme="minorHAnsi"/>
        </w:rPr>
        <w:t>per il 202</w:t>
      </w:r>
      <w:r w:rsidR="00867980">
        <w:rPr>
          <w:rFonts w:cstheme="minorHAnsi"/>
        </w:rPr>
        <w:t>6</w:t>
      </w:r>
      <w:r w:rsidR="00D978C1">
        <w:rPr>
          <w:rFonts w:cstheme="minorHAnsi"/>
        </w:rPr>
        <w:t xml:space="preserve"> </w:t>
      </w:r>
      <w:r w:rsidR="00285433">
        <w:rPr>
          <w:rFonts w:cstheme="minorHAnsi"/>
        </w:rPr>
        <w:t>(</w:t>
      </w:r>
      <w:r w:rsidR="00ED1C0B" w:rsidRPr="00ED1C0B">
        <w:rPr>
          <w:rFonts w:cstheme="minorHAnsi"/>
          <w:highlight w:val="yellow"/>
        </w:rPr>
        <w:t xml:space="preserve">figura </w:t>
      </w:r>
      <w:r w:rsidR="00975D21">
        <w:rPr>
          <w:rFonts w:cstheme="minorHAnsi"/>
          <w:highlight w:val="yellow"/>
        </w:rPr>
        <w:t>1</w:t>
      </w:r>
      <w:r w:rsidR="00285433">
        <w:rPr>
          <w:rFonts w:cstheme="minorHAnsi"/>
        </w:rPr>
        <w:t>)</w:t>
      </w:r>
      <w:r w:rsidR="00FC0BD8">
        <w:rPr>
          <w:rFonts w:cstheme="minorHAnsi"/>
        </w:rPr>
        <w:t>.</w:t>
      </w:r>
      <w:r w:rsidR="009306D5">
        <w:rPr>
          <w:rStyle w:val="Collegamentoipertestuale"/>
          <w:rFonts w:cstheme="minorHAnsi"/>
          <w:color w:val="auto"/>
          <w:u w:val="none"/>
        </w:rPr>
        <w:t xml:space="preserve"> </w:t>
      </w:r>
      <w:r w:rsidR="00867980" w:rsidRPr="0046020B">
        <w:rPr>
          <w:rFonts w:cstheme="minorHAnsi"/>
        </w:rPr>
        <w:t>«</w:t>
      </w:r>
      <w:r w:rsidR="008A2949">
        <w:rPr>
          <w:rFonts w:cstheme="minorHAnsi"/>
        </w:rPr>
        <w:t xml:space="preserve">Per l’anno 2024 </w:t>
      </w:r>
      <w:r w:rsidR="00867980">
        <w:rPr>
          <w:rFonts w:cstheme="minorHAnsi"/>
        </w:rPr>
        <w:t>– commenta Cartabellotta –</w:t>
      </w:r>
      <w:r w:rsidR="0092244B">
        <w:rPr>
          <w:rFonts w:cstheme="minorHAnsi"/>
        </w:rPr>
        <w:t xml:space="preserve"> il Governo ha soddisfatto quasi interamente le richieste delle Regioni e del Ministro Schillaci</w:t>
      </w:r>
      <w:r w:rsidR="008A2949">
        <w:rPr>
          <w:rFonts w:cstheme="minorHAnsi"/>
        </w:rPr>
        <w:t xml:space="preserve"> </w:t>
      </w:r>
      <w:r w:rsidR="0092244B">
        <w:rPr>
          <w:rFonts w:cstheme="minorHAnsi"/>
        </w:rPr>
        <w:t xml:space="preserve">che chiedevano un aumento di € 4 miliardi. </w:t>
      </w:r>
      <w:r w:rsidR="004173A2">
        <w:rPr>
          <w:rFonts w:cstheme="minorHAnsi"/>
        </w:rPr>
        <w:t>Tuttavia</w:t>
      </w:r>
      <w:r w:rsidR="00FF3651">
        <w:rPr>
          <w:rFonts w:cstheme="minorHAnsi"/>
        </w:rPr>
        <w:t>, di fatt</w:t>
      </w:r>
      <w:r w:rsidR="00FF3651" w:rsidRPr="00720199">
        <w:rPr>
          <w:rFonts w:cstheme="minorHAnsi"/>
        </w:rPr>
        <w:t>o, € 2,</w:t>
      </w:r>
      <w:r w:rsidR="00D31112" w:rsidRPr="00720199">
        <w:rPr>
          <w:rFonts w:cstheme="minorHAnsi"/>
        </w:rPr>
        <w:t>4</w:t>
      </w:r>
      <w:r w:rsidR="00FF3651" w:rsidRPr="00720199">
        <w:rPr>
          <w:rFonts w:cstheme="minorHAnsi"/>
        </w:rPr>
        <w:t xml:space="preserve"> miliardi </w:t>
      </w:r>
      <w:r w:rsidR="00720199">
        <w:rPr>
          <w:rFonts w:cstheme="minorHAnsi"/>
        </w:rPr>
        <w:t xml:space="preserve">dovrebbero essere </w:t>
      </w:r>
      <w:r w:rsidR="00917CF0">
        <w:rPr>
          <w:rFonts w:cstheme="minorHAnsi"/>
        </w:rPr>
        <w:t>destinati</w:t>
      </w:r>
      <w:r w:rsidR="00FF3651">
        <w:rPr>
          <w:rFonts w:cstheme="minorHAnsi"/>
        </w:rPr>
        <w:t xml:space="preserve"> ai rinnovi contrattuali 2022-2024 del personale </w:t>
      </w:r>
      <w:r w:rsidR="00917CF0">
        <w:rPr>
          <w:rFonts w:cstheme="minorHAnsi"/>
        </w:rPr>
        <w:t>dipendente</w:t>
      </w:r>
      <w:r w:rsidR="00BE6806">
        <w:rPr>
          <w:rFonts w:cstheme="minorHAnsi"/>
        </w:rPr>
        <w:t xml:space="preserve"> e convenzionato</w:t>
      </w:r>
      <w:r w:rsidR="00FF3651">
        <w:rPr>
          <w:rFonts w:cstheme="minorHAnsi"/>
        </w:rPr>
        <w:t xml:space="preserve">, </w:t>
      </w:r>
      <w:r w:rsidR="00FF3651" w:rsidRPr="004173A2">
        <w:rPr>
          <w:rFonts w:cstheme="minorHAnsi"/>
        </w:rPr>
        <w:t xml:space="preserve">lasciando </w:t>
      </w:r>
      <w:r w:rsidR="00090941" w:rsidRPr="009715CE">
        <w:rPr>
          <w:rFonts w:cstheme="minorHAnsi"/>
        </w:rPr>
        <w:t>ben poche risorse</w:t>
      </w:r>
      <w:r w:rsidR="00FF3651">
        <w:rPr>
          <w:rFonts w:cstheme="minorHAnsi"/>
        </w:rPr>
        <w:t xml:space="preserve"> per le altre priorità. </w:t>
      </w:r>
      <w:r w:rsidR="004173A2">
        <w:rPr>
          <w:rFonts w:cstheme="minorHAnsi"/>
        </w:rPr>
        <w:t>S</w:t>
      </w:r>
      <w:r w:rsidR="00FF3651">
        <w:rPr>
          <w:rFonts w:cstheme="minorHAnsi"/>
        </w:rPr>
        <w:t xml:space="preserve">oprattutto </w:t>
      </w:r>
      <w:r w:rsidR="008A2949">
        <w:rPr>
          <w:rFonts w:cstheme="minorHAnsi"/>
        </w:rPr>
        <w:t>la Manovra non lascia</w:t>
      </w:r>
      <w:r w:rsidR="0092244B">
        <w:rPr>
          <w:rFonts w:cstheme="minorHAnsi"/>
        </w:rPr>
        <w:t xml:space="preserve"> </w:t>
      </w:r>
      <w:r w:rsidR="00FC0BD8">
        <w:rPr>
          <w:rFonts w:cstheme="minorHAnsi"/>
        </w:rPr>
        <w:t xml:space="preserve">affatto </w:t>
      </w:r>
      <w:r w:rsidR="0092244B">
        <w:rPr>
          <w:rFonts w:cstheme="minorHAnsi"/>
        </w:rPr>
        <w:t>intravede</w:t>
      </w:r>
      <w:r w:rsidR="008A2949">
        <w:rPr>
          <w:rFonts w:cstheme="minorHAnsi"/>
        </w:rPr>
        <w:t>re</w:t>
      </w:r>
      <w:r w:rsidR="0092244B">
        <w:rPr>
          <w:rFonts w:cstheme="minorHAnsi"/>
        </w:rPr>
        <w:t xml:space="preserve"> un progressivo rilancio del finanziamento </w:t>
      </w:r>
      <w:r w:rsidR="00FF3651">
        <w:rPr>
          <w:rFonts w:cstheme="minorHAnsi"/>
        </w:rPr>
        <w:t>pubblic</w:t>
      </w:r>
      <w:r w:rsidR="00C505B3">
        <w:rPr>
          <w:rFonts w:cstheme="minorHAnsi"/>
        </w:rPr>
        <w:t>o</w:t>
      </w:r>
      <w:r w:rsidR="004173A2">
        <w:rPr>
          <w:rFonts w:cstheme="minorHAnsi"/>
        </w:rPr>
        <w:t>:</w:t>
      </w:r>
      <w:r w:rsidR="00E72C10">
        <w:rPr>
          <w:rFonts w:cstheme="minorHAnsi"/>
        </w:rPr>
        <w:t xml:space="preserve"> dopo il balzo in alto del 2024</w:t>
      </w:r>
      <w:r w:rsidR="004173A2">
        <w:rPr>
          <w:rFonts w:cstheme="minorHAnsi"/>
        </w:rPr>
        <w:t xml:space="preserve">, infatti, </w:t>
      </w:r>
      <w:r w:rsidR="00E72C10">
        <w:rPr>
          <w:rFonts w:cstheme="minorHAnsi"/>
        </w:rPr>
        <w:t>torna</w:t>
      </w:r>
      <w:r w:rsidR="00917CF0">
        <w:rPr>
          <w:rFonts w:cstheme="minorHAnsi"/>
        </w:rPr>
        <w:t>no</w:t>
      </w:r>
      <w:r w:rsidR="00E72C10">
        <w:rPr>
          <w:rFonts w:cstheme="minorHAnsi"/>
        </w:rPr>
        <w:t xml:space="preserve"> </w:t>
      </w:r>
      <w:r w:rsidR="00FC0BD8">
        <w:rPr>
          <w:rFonts w:cstheme="minorHAnsi"/>
        </w:rPr>
        <w:t>le</w:t>
      </w:r>
      <w:r w:rsidR="00E72C10">
        <w:rPr>
          <w:rFonts w:cstheme="minorHAnsi"/>
        </w:rPr>
        <w:t xml:space="preserve"> cifre d</w:t>
      </w:r>
      <w:r w:rsidR="00917CF0">
        <w:rPr>
          <w:rFonts w:cstheme="minorHAnsi"/>
        </w:rPr>
        <w:t>a</w:t>
      </w:r>
      <w:r w:rsidR="00E72C10">
        <w:rPr>
          <w:rFonts w:cstheme="minorHAnsi"/>
        </w:rPr>
        <w:t xml:space="preserve"> “manutenzione ordinaria”</w:t>
      </w:r>
      <w:r w:rsidR="00917CF0">
        <w:rPr>
          <w:rFonts w:cstheme="minorHAnsi"/>
        </w:rPr>
        <w:t xml:space="preserve"> con </w:t>
      </w:r>
      <w:r w:rsidR="00FC0BD8">
        <w:rPr>
          <w:rFonts w:cstheme="minorHAnsi"/>
        </w:rPr>
        <w:t xml:space="preserve">incrementi </w:t>
      </w:r>
      <w:r w:rsidR="0057169A">
        <w:rPr>
          <w:rFonts w:cstheme="minorHAnsi"/>
        </w:rPr>
        <w:t xml:space="preserve">talmente esigui che </w:t>
      </w:r>
      <w:r w:rsidR="00FC0BD8">
        <w:rPr>
          <w:rFonts w:cstheme="minorHAnsi"/>
        </w:rPr>
        <w:t xml:space="preserve">nel 2025 e nel 2026 </w:t>
      </w:r>
      <w:r w:rsidR="00917CF0">
        <w:rPr>
          <w:rFonts w:cstheme="minorHAnsi"/>
        </w:rPr>
        <w:t xml:space="preserve">che </w:t>
      </w:r>
      <w:r w:rsidR="00FC0BD8">
        <w:rPr>
          <w:rFonts w:cstheme="minorHAnsi"/>
        </w:rPr>
        <w:t xml:space="preserve">non copriranno </w:t>
      </w:r>
      <w:r w:rsidR="00917CF0">
        <w:rPr>
          <w:rFonts w:cstheme="minorHAnsi"/>
        </w:rPr>
        <w:t>nemmeno</w:t>
      </w:r>
      <w:r w:rsidR="00FC0BD8">
        <w:rPr>
          <w:rFonts w:cstheme="minorHAnsi"/>
        </w:rPr>
        <w:t xml:space="preserve"> </w:t>
      </w:r>
      <w:r w:rsidR="004173A2">
        <w:rPr>
          <w:rFonts w:cstheme="minorHAnsi"/>
        </w:rPr>
        <w:t>gli aumenti legati all</w:t>
      </w:r>
      <w:r w:rsidR="00FC0BD8">
        <w:rPr>
          <w:rFonts w:cstheme="minorHAnsi"/>
        </w:rPr>
        <w:t>’inflazione</w:t>
      </w:r>
      <w:r w:rsidR="00E72C10">
        <w:rPr>
          <w:rFonts w:cstheme="minorHAnsi"/>
        </w:rPr>
        <w:t xml:space="preserve">. Ovvero, </w:t>
      </w:r>
      <w:r w:rsidR="00D21D42">
        <w:rPr>
          <w:rFonts w:cstheme="minorHAnsi"/>
        </w:rPr>
        <w:t>l’</w:t>
      </w:r>
      <w:r w:rsidR="00917CF0">
        <w:rPr>
          <w:rFonts w:cstheme="minorHAnsi"/>
        </w:rPr>
        <w:t xml:space="preserve">aumento </w:t>
      </w:r>
      <w:r w:rsidR="00D21D42">
        <w:rPr>
          <w:rFonts w:cstheme="minorHAnsi"/>
        </w:rPr>
        <w:t xml:space="preserve">del FSN </w:t>
      </w:r>
      <w:r w:rsidR="0057169A">
        <w:rPr>
          <w:rFonts w:cstheme="minorHAnsi"/>
        </w:rPr>
        <w:t>disposto</w:t>
      </w:r>
      <w:r w:rsidR="00D21D42">
        <w:rPr>
          <w:rFonts w:cstheme="minorHAnsi"/>
        </w:rPr>
        <w:t xml:space="preserve"> dal</w:t>
      </w:r>
      <w:r w:rsidR="00E72C10">
        <w:rPr>
          <w:rFonts w:cstheme="minorHAnsi"/>
        </w:rPr>
        <w:t xml:space="preserve">la Legge di Bilancio 2024 </w:t>
      </w:r>
      <w:r w:rsidR="007B53A9">
        <w:rPr>
          <w:rFonts w:cstheme="minorHAnsi"/>
        </w:rPr>
        <w:t xml:space="preserve">sostanzialmente </w:t>
      </w:r>
      <w:r w:rsidR="00E72C10">
        <w:rPr>
          <w:rFonts w:cstheme="minorHAnsi"/>
        </w:rPr>
        <w:t xml:space="preserve">conferma le </w:t>
      </w:r>
      <w:r w:rsidR="007B53A9">
        <w:rPr>
          <w:rFonts w:cstheme="minorHAnsi"/>
        </w:rPr>
        <w:t xml:space="preserve">stime </w:t>
      </w:r>
      <w:r w:rsidR="00E72C10">
        <w:rPr>
          <w:rFonts w:cstheme="minorHAnsi"/>
        </w:rPr>
        <w:t xml:space="preserve">della NaDEF 2023 </w:t>
      </w:r>
      <w:r w:rsidR="00D21D42">
        <w:rPr>
          <w:rFonts w:cstheme="minorHAnsi"/>
        </w:rPr>
        <w:t xml:space="preserve">sulla spesa sanitaria </w:t>
      </w:r>
      <w:r w:rsidR="00E72C10">
        <w:rPr>
          <w:rFonts w:cstheme="minorHAnsi"/>
        </w:rPr>
        <w:t xml:space="preserve">che </w:t>
      </w:r>
      <w:r w:rsidR="00FC0BD8">
        <w:rPr>
          <w:rFonts w:cstheme="minorHAnsi"/>
        </w:rPr>
        <w:t xml:space="preserve">per il </w:t>
      </w:r>
      <w:r w:rsidR="00E72C10">
        <w:rPr>
          <w:rFonts w:cstheme="minorHAnsi"/>
        </w:rPr>
        <w:t xml:space="preserve">triennio 2024-2026 </w:t>
      </w:r>
      <w:r w:rsidR="00FC0BD8">
        <w:rPr>
          <w:rFonts w:cstheme="minorHAnsi"/>
        </w:rPr>
        <w:t xml:space="preserve">prevedevano </w:t>
      </w:r>
      <w:r w:rsidR="00E72C10">
        <w:rPr>
          <w:rFonts w:cstheme="minorHAnsi"/>
        </w:rPr>
        <w:t xml:space="preserve">una progressiva riduzione del rapporto spesa sanitaria/PIL, </w:t>
      </w:r>
      <w:r w:rsidR="00211D1A">
        <w:rPr>
          <w:rFonts w:cstheme="minorHAnsi"/>
        </w:rPr>
        <w:t>che precipita</w:t>
      </w:r>
      <w:r w:rsidR="00FF3651">
        <w:rPr>
          <w:rFonts w:cstheme="minorHAnsi"/>
        </w:rPr>
        <w:t xml:space="preserve"> nel 2026 al</w:t>
      </w:r>
      <w:r w:rsidR="00E72C10">
        <w:rPr>
          <w:rFonts w:cstheme="minorHAnsi"/>
        </w:rPr>
        <w:t xml:space="preserve"> 6,1%</w:t>
      </w:r>
      <w:r w:rsidR="00867980" w:rsidRPr="0046020B">
        <w:rPr>
          <w:rFonts w:cstheme="minorHAnsi"/>
        </w:rPr>
        <w:t>»</w:t>
      </w:r>
      <w:r w:rsidR="00867980" w:rsidRPr="00D97FE7">
        <w:rPr>
          <w:rFonts w:cstheme="minorHAnsi"/>
        </w:rPr>
        <w:t>.</w:t>
      </w:r>
      <w:r w:rsidR="00D21D42">
        <w:rPr>
          <w:rFonts w:cstheme="minorHAnsi"/>
        </w:rPr>
        <w:t xml:space="preserve"> </w:t>
      </w:r>
    </w:p>
    <w:p w14:paraId="482D8FC8" w14:textId="074D4AAE" w:rsidR="00B40C28" w:rsidRPr="007B2669" w:rsidRDefault="001B6AC9" w:rsidP="00E72DD0">
      <w:pPr>
        <w:jc w:val="both"/>
        <w:rPr>
          <w:rFonts w:cstheme="minorHAnsi"/>
        </w:rPr>
      </w:pPr>
      <w:r w:rsidRPr="00766DD2">
        <w:rPr>
          <w:rFonts w:cstheme="minorHAnsi"/>
          <w:b/>
          <w:bCs/>
        </w:rPr>
        <w:t>MISURE PREVISTE</w:t>
      </w:r>
      <w:r w:rsidR="007B2669">
        <w:rPr>
          <w:rFonts w:cstheme="minorHAnsi"/>
        </w:rPr>
        <w:t>.</w:t>
      </w:r>
      <w:r w:rsidR="00E72DD0">
        <w:rPr>
          <w:rFonts w:cstheme="minorHAnsi"/>
        </w:rPr>
        <w:t xml:space="preserve"> </w:t>
      </w:r>
      <w:r w:rsidR="005F2A98" w:rsidRPr="0046020B">
        <w:rPr>
          <w:rFonts w:cstheme="minorHAnsi"/>
        </w:rPr>
        <w:t>«</w:t>
      </w:r>
      <w:r w:rsidR="00901837">
        <w:rPr>
          <w:rFonts w:cstheme="minorHAnsi"/>
        </w:rPr>
        <w:t xml:space="preserve">È necessario </w:t>
      </w:r>
      <w:r w:rsidR="00E72DD0">
        <w:rPr>
          <w:rFonts w:cstheme="minorHAnsi"/>
        </w:rPr>
        <w:t xml:space="preserve">sottolineare </w:t>
      </w:r>
      <w:r w:rsidR="005F2A98">
        <w:rPr>
          <w:rFonts w:cstheme="minorHAnsi"/>
        </w:rPr>
        <w:t xml:space="preserve">– spiega Cartabellotta – </w:t>
      </w:r>
      <w:r w:rsidR="00E72DD0">
        <w:rPr>
          <w:rFonts w:cstheme="minorHAnsi"/>
        </w:rPr>
        <w:t xml:space="preserve">che tutte le misure </w:t>
      </w:r>
      <w:r w:rsidR="007B2669">
        <w:rPr>
          <w:rFonts w:cstheme="minorHAnsi"/>
        </w:rPr>
        <w:t xml:space="preserve">sono a valere sul </w:t>
      </w:r>
      <w:r w:rsidR="00090941">
        <w:rPr>
          <w:rFonts w:cstheme="minorHAnsi"/>
        </w:rPr>
        <w:t>fabbisogno sanitario nazionale</w:t>
      </w:r>
      <w:r w:rsidR="007B2669">
        <w:rPr>
          <w:rFonts w:cstheme="minorHAnsi"/>
        </w:rPr>
        <w:t xml:space="preserve">, ovvero </w:t>
      </w:r>
      <w:r w:rsidR="00E72DD0">
        <w:rPr>
          <w:rFonts w:cstheme="minorHAnsi"/>
        </w:rPr>
        <w:t xml:space="preserve">rappresentano </w:t>
      </w:r>
      <w:r w:rsidR="00090941">
        <w:rPr>
          <w:rFonts w:cstheme="minorHAnsi"/>
        </w:rPr>
        <w:t xml:space="preserve">solo </w:t>
      </w:r>
      <w:r w:rsidR="00E72DD0">
        <w:rPr>
          <w:rFonts w:cstheme="minorHAnsi"/>
        </w:rPr>
        <w:t>indicazioni di spesa per le Regioni</w:t>
      </w:r>
      <w:r w:rsidR="00090941">
        <w:rPr>
          <w:rFonts w:cstheme="minorHAnsi"/>
        </w:rPr>
        <w:t xml:space="preserve"> nell’ambito del finanziamento assegnato</w:t>
      </w:r>
      <w:r w:rsidR="00E72DD0">
        <w:rPr>
          <w:rFonts w:cstheme="minorHAnsi"/>
        </w:rPr>
        <w:t>, ma non costituiscono risorse aggiuntive</w:t>
      </w:r>
      <w:r w:rsidR="005F2A98" w:rsidRPr="0046020B">
        <w:rPr>
          <w:rFonts w:cstheme="minorHAnsi"/>
        </w:rPr>
        <w:t>»</w:t>
      </w:r>
      <w:r w:rsidR="007B2669">
        <w:rPr>
          <w:rFonts w:cstheme="minorHAnsi"/>
        </w:rPr>
        <w:t>.</w:t>
      </w:r>
      <w:r w:rsidR="005D1B9A">
        <w:rPr>
          <w:rFonts w:cstheme="minorHAnsi"/>
        </w:rPr>
        <w:t xml:space="preserve"> In dettaglio: </w:t>
      </w:r>
    </w:p>
    <w:p w14:paraId="16F1C247" w14:textId="5F99FADB" w:rsidR="00A70103" w:rsidRPr="006B62B7" w:rsidRDefault="00A70103" w:rsidP="00E72DD0">
      <w:pPr>
        <w:pStyle w:val="Paragrafoelenco"/>
        <w:numPr>
          <w:ilvl w:val="0"/>
          <w:numId w:val="45"/>
        </w:numPr>
        <w:spacing w:line="276" w:lineRule="auto"/>
        <w:jc w:val="both"/>
        <w:rPr>
          <w:rFonts w:cstheme="minorHAnsi"/>
        </w:rPr>
      </w:pPr>
      <w:r w:rsidRPr="001B6AC9">
        <w:rPr>
          <w:rFonts w:cstheme="minorHAnsi"/>
          <w:b/>
          <w:bCs/>
        </w:rPr>
        <w:t>Rinnovo contratti</w:t>
      </w:r>
      <w:r w:rsidRPr="00A70103">
        <w:rPr>
          <w:rFonts w:cstheme="minorHAnsi"/>
        </w:rPr>
        <w:t xml:space="preserve"> </w:t>
      </w:r>
      <w:r w:rsidR="00D20C23">
        <w:rPr>
          <w:rFonts w:cstheme="minorHAnsi"/>
        </w:rPr>
        <w:t>d</w:t>
      </w:r>
      <w:r w:rsidRPr="00A70103">
        <w:rPr>
          <w:rFonts w:cstheme="minorHAnsi"/>
        </w:rPr>
        <w:t xml:space="preserve">irigenza medica e sanitaria e </w:t>
      </w:r>
      <w:r w:rsidR="00D20C23">
        <w:rPr>
          <w:rFonts w:cstheme="minorHAnsi"/>
        </w:rPr>
        <w:t>c</w:t>
      </w:r>
      <w:r w:rsidRPr="00A70103">
        <w:rPr>
          <w:rFonts w:cstheme="minorHAnsi"/>
        </w:rPr>
        <w:t>omparto sanità</w:t>
      </w:r>
      <w:r w:rsidR="005D5637">
        <w:rPr>
          <w:rFonts w:cstheme="minorHAnsi"/>
        </w:rPr>
        <w:t xml:space="preserve">, nell’ambito </w:t>
      </w:r>
      <w:r w:rsidR="006B62B7">
        <w:rPr>
          <w:rFonts w:cstheme="minorHAnsi"/>
        </w:rPr>
        <w:t>del r</w:t>
      </w:r>
      <w:r w:rsidR="006B62B7" w:rsidRPr="006B62B7">
        <w:rPr>
          <w:rFonts w:cstheme="minorHAnsi"/>
        </w:rPr>
        <w:t>ifinanziamento del fondo CCNL per il personale pubblico per il triennio 2022-2024</w:t>
      </w:r>
      <w:r w:rsidR="005D5637" w:rsidRPr="005D5637">
        <w:rPr>
          <w:rFonts w:cstheme="minorHAnsi"/>
        </w:rPr>
        <w:t>.</w:t>
      </w:r>
      <w:r w:rsidR="006B62B7">
        <w:rPr>
          <w:rFonts w:cstheme="minorHAnsi"/>
        </w:rPr>
        <w:t xml:space="preserve"> La Legge di Bilancio non </w:t>
      </w:r>
      <w:r w:rsidR="00D20C23">
        <w:rPr>
          <w:rFonts w:cstheme="minorHAnsi"/>
        </w:rPr>
        <w:t>riporta</w:t>
      </w:r>
      <w:r w:rsidR="006B62B7">
        <w:rPr>
          <w:rFonts w:cstheme="minorHAnsi"/>
        </w:rPr>
        <w:t xml:space="preserve"> l</w:t>
      </w:r>
      <w:r w:rsidR="00D20C23">
        <w:rPr>
          <w:rFonts w:cstheme="minorHAnsi"/>
        </w:rPr>
        <w:t xml:space="preserve">a cifra </w:t>
      </w:r>
      <w:r w:rsidR="006B62B7">
        <w:rPr>
          <w:rFonts w:cstheme="minorHAnsi"/>
        </w:rPr>
        <w:t>destinat</w:t>
      </w:r>
      <w:r w:rsidR="00D20C23">
        <w:rPr>
          <w:rFonts w:cstheme="minorHAnsi"/>
        </w:rPr>
        <w:t>a</w:t>
      </w:r>
      <w:r w:rsidR="006B62B7">
        <w:rPr>
          <w:rFonts w:cstheme="minorHAnsi"/>
        </w:rPr>
        <w:t xml:space="preserve"> al personale sanitario che </w:t>
      </w:r>
      <w:r w:rsidR="00D20C23">
        <w:rPr>
          <w:rFonts w:cstheme="minorHAnsi"/>
        </w:rPr>
        <w:t xml:space="preserve">- </w:t>
      </w:r>
      <w:r w:rsidR="006B62B7">
        <w:rPr>
          <w:rFonts w:cstheme="minorHAnsi"/>
        </w:rPr>
        <w:t xml:space="preserve">secondo quanto dichiarato dal Ministro Schillaci </w:t>
      </w:r>
      <w:r w:rsidR="00D20C23">
        <w:rPr>
          <w:rFonts w:cstheme="minorHAnsi"/>
        </w:rPr>
        <w:t xml:space="preserve">in audizione al Senato - </w:t>
      </w:r>
      <w:r w:rsidR="006B62B7">
        <w:rPr>
          <w:rFonts w:cstheme="minorHAnsi"/>
        </w:rPr>
        <w:t>ammontereb</w:t>
      </w:r>
      <w:r w:rsidR="006B62B7" w:rsidRPr="001B6AC9">
        <w:rPr>
          <w:rFonts w:cstheme="minorHAnsi"/>
        </w:rPr>
        <w:t xml:space="preserve">be a </w:t>
      </w:r>
      <w:r w:rsidRPr="001B6AC9">
        <w:rPr>
          <w:rFonts w:cstheme="minorHAnsi"/>
        </w:rPr>
        <w:t>€ 2</w:t>
      </w:r>
      <w:r w:rsidR="00C776F7" w:rsidRPr="001B6AC9">
        <w:rPr>
          <w:rFonts w:cstheme="minorHAnsi"/>
        </w:rPr>
        <w:t>.</w:t>
      </w:r>
      <w:r w:rsidRPr="001B6AC9">
        <w:rPr>
          <w:rFonts w:cstheme="minorHAnsi"/>
        </w:rPr>
        <w:t>4</w:t>
      </w:r>
      <w:r w:rsidR="00C776F7" w:rsidRPr="001B6AC9">
        <w:rPr>
          <w:rFonts w:cstheme="minorHAnsi"/>
        </w:rPr>
        <w:t>00</w:t>
      </w:r>
      <w:r w:rsidRPr="001B6AC9">
        <w:rPr>
          <w:rFonts w:cstheme="minorHAnsi"/>
        </w:rPr>
        <w:t xml:space="preserve"> mili</w:t>
      </w:r>
      <w:r w:rsidR="00C776F7" w:rsidRPr="001B6AC9">
        <w:rPr>
          <w:rFonts w:cstheme="minorHAnsi"/>
        </w:rPr>
        <w:t>oni</w:t>
      </w:r>
      <w:r w:rsidR="00F775A0">
        <w:rPr>
          <w:rFonts w:cstheme="minorHAnsi"/>
        </w:rPr>
        <w:t>, ovvero l’80% dell’incremento del FSN 2024</w:t>
      </w:r>
      <w:r w:rsidR="00D20C23" w:rsidRPr="001B6AC9">
        <w:rPr>
          <w:rFonts w:cstheme="minorHAnsi"/>
        </w:rPr>
        <w:t>.</w:t>
      </w:r>
    </w:p>
    <w:p w14:paraId="53B6D05E" w14:textId="77777777" w:rsidR="00766DD2" w:rsidRDefault="00E72DD0" w:rsidP="00E72DD0">
      <w:pPr>
        <w:pStyle w:val="Paragrafoelenco"/>
        <w:numPr>
          <w:ilvl w:val="0"/>
          <w:numId w:val="45"/>
        </w:numPr>
        <w:spacing w:line="276" w:lineRule="auto"/>
        <w:jc w:val="both"/>
        <w:rPr>
          <w:rFonts w:cstheme="minorHAnsi"/>
        </w:rPr>
      </w:pPr>
      <w:r w:rsidRPr="001B6AC9">
        <w:rPr>
          <w:rFonts w:cstheme="minorHAnsi"/>
          <w:b/>
          <w:bCs/>
        </w:rPr>
        <w:t>A</w:t>
      </w:r>
      <w:r w:rsidR="00646949" w:rsidRPr="001B6AC9">
        <w:rPr>
          <w:rFonts w:cstheme="minorHAnsi"/>
          <w:b/>
          <w:bCs/>
        </w:rPr>
        <w:t>bbattimento delle l</w:t>
      </w:r>
      <w:r w:rsidR="00766DD2" w:rsidRPr="001B6AC9">
        <w:rPr>
          <w:rFonts w:cstheme="minorHAnsi"/>
          <w:b/>
          <w:bCs/>
        </w:rPr>
        <w:t>iste di attesa</w:t>
      </w:r>
      <w:r>
        <w:rPr>
          <w:rFonts w:cstheme="minorHAnsi"/>
        </w:rPr>
        <w:t>: l’obiettivo prevede tre misure integrate:</w:t>
      </w:r>
    </w:p>
    <w:p w14:paraId="2764974B" w14:textId="601A7853" w:rsidR="00EC2C32" w:rsidRDefault="007B2669" w:rsidP="00E72DD0">
      <w:pPr>
        <w:pStyle w:val="Paragrafoelenco"/>
        <w:numPr>
          <w:ilvl w:val="1"/>
          <w:numId w:val="45"/>
        </w:numPr>
        <w:spacing w:line="276" w:lineRule="auto"/>
        <w:jc w:val="both"/>
        <w:rPr>
          <w:rFonts w:cstheme="minorHAnsi"/>
        </w:rPr>
      </w:pPr>
      <w:r w:rsidRPr="001B6AC9">
        <w:rPr>
          <w:rFonts w:cstheme="minorHAnsi"/>
          <w:b/>
          <w:bCs/>
        </w:rPr>
        <w:t>R</w:t>
      </w:r>
      <w:r w:rsidR="00EC2C32" w:rsidRPr="001B6AC9">
        <w:rPr>
          <w:rFonts w:cstheme="minorHAnsi"/>
          <w:b/>
          <w:bCs/>
        </w:rPr>
        <w:t xml:space="preserve">ifinanziamento dei </w:t>
      </w:r>
      <w:r w:rsidR="00646949" w:rsidRPr="001B6AC9">
        <w:rPr>
          <w:rFonts w:cstheme="minorHAnsi"/>
          <w:b/>
          <w:bCs/>
        </w:rPr>
        <w:t>P</w:t>
      </w:r>
      <w:r w:rsidR="00EC2C32" w:rsidRPr="001B6AC9">
        <w:rPr>
          <w:rFonts w:cstheme="minorHAnsi"/>
          <w:b/>
          <w:bCs/>
        </w:rPr>
        <w:t xml:space="preserve">iani </w:t>
      </w:r>
      <w:r w:rsidR="00646949" w:rsidRPr="001B6AC9">
        <w:rPr>
          <w:rFonts w:cstheme="minorHAnsi"/>
          <w:b/>
          <w:bCs/>
        </w:rPr>
        <w:t>O</w:t>
      </w:r>
      <w:r w:rsidR="00EC2C32" w:rsidRPr="001B6AC9">
        <w:rPr>
          <w:rFonts w:cstheme="minorHAnsi"/>
          <w:b/>
          <w:bCs/>
        </w:rPr>
        <w:t xml:space="preserve">perativi </w:t>
      </w:r>
      <w:r w:rsidR="00646949" w:rsidRPr="001B6AC9">
        <w:rPr>
          <w:rFonts w:cstheme="minorHAnsi"/>
          <w:b/>
          <w:bCs/>
        </w:rPr>
        <w:t>R</w:t>
      </w:r>
      <w:r w:rsidR="00EC2C32" w:rsidRPr="001B6AC9">
        <w:rPr>
          <w:rFonts w:cstheme="minorHAnsi"/>
          <w:b/>
          <w:bCs/>
        </w:rPr>
        <w:t>egionali</w:t>
      </w:r>
      <w:r w:rsidR="00EC2C32">
        <w:rPr>
          <w:rFonts w:cstheme="minorHAnsi"/>
        </w:rPr>
        <w:t xml:space="preserve"> </w:t>
      </w:r>
      <w:r w:rsidR="00EC2C32" w:rsidRPr="00EC2C32">
        <w:rPr>
          <w:rFonts w:cstheme="minorHAnsi"/>
        </w:rPr>
        <w:t>per l'abbattimento delle liste d'attesa</w:t>
      </w:r>
      <w:r w:rsidR="00901837">
        <w:rPr>
          <w:rFonts w:cstheme="minorHAnsi"/>
        </w:rPr>
        <w:t>: l</w:t>
      </w:r>
      <w:r w:rsidR="003E5D9E">
        <w:rPr>
          <w:rFonts w:cstheme="minorHAnsi"/>
        </w:rPr>
        <w:t xml:space="preserve">a </w:t>
      </w:r>
      <w:r w:rsidR="00E72DD0">
        <w:rPr>
          <w:rFonts w:cstheme="minorHAnsi"/>
        </w:rPr>
        <w:t xml:space="preserve">bozza della </w:t>
      </w:r>
      <w:r w:rsidR="003E5D9E">
        <w:rPr>
          <w:rFonts w:cstheme="minorHAnsi"/>
        </w:rPr>
        <w:t xml:space="preserve">Manovra </w:t>
      </w:r>
      <w:r>
        <w:rPr>
          <w:rFonts w:cstheme="minorHAnsi"/>
        </w:rPr>
        <w:t xml:space="preserve">non </w:t>
      </w:r>
      <w:r w:rsidR="00E72DD0">
        <w:rPr>
          <w:rFonts w:cstheme="minorHAnsi"/>
        </w:rPr>
        <w:t>indica</w:t>
      </w:r>
      <w:r w:rsidR="003E5D9E">
        <w:rPr>
          <w:rFonts w:cstheme="minorHAnsi"/>
        </w:rPr>
        <w:t xml:space="preserve"> la cifra</w:t>
      </w:r>
      <w:r w:rsidR="00646949">
        <w:rPr>
          <w:rFonts w:cstheme="minorHAnsi"/>
        </w:rPr>
        <w:t>,</w:t>
      </w:r>
      <w:r w:rsidR="003E5D9E">
        <w:rPr>
          <w:rFonts w:cstheme="minorHAnsi"/>
        </w:rPr>
        <w:t xml:space="preserve"> ma </w:t>
      </w:r>
      <w:r>
        <w:rPr>
          <w:rFonts w:cstheme="minorHAnsi"/>
        </w:rPr>
        <w:t>fa rifer</w:t>
      </w:r>
      <w:r w:rsidR="00E72DD0">
        <w:rPr>
          <w:rFonts w:cstheme="minorHAnsi"/>
        </w:rPr>
        <w:t>i</w:t>
      </w:r>
      <w:r>
        <w:rPr>
          <w:rFonts w:cstheme="minorHAnsi"/>
        </w:rPr>
        <w:t xml:space="preserve">mento ad una </w:t>
      </w:r>
      <w:r w:rsidRPr="007B2669">
        <w:rPr>
          <w:rFonts w:cstheme="minorHAnsi"/>
        </w:rPr>
        <w:t>quota non superiore allo 0,4</w:t>
      </w:r>
      <w:r>
        <w:rPr>
          <w:rFonts w:cstheme="minorHAnsi"/>
        </w:rPr>
        <w:t>%</w:t>
      </w:r>
      <w:r w:rsidRPr="007B2669">
        <w:rPr>
          <w:rFonts w:cstheme="minorHAnsi"/>
        </w:rPr>
        <w:t xml:space="preserve"> del finanziamento indistinto del </w:t>
      </w:r>
      <w:r>
        <w:rPr>
          <w:rFonts w:cstheme="minorHAnsi"/>
        </w:rPr>
        <w:t>FSN</w:t>
      </w:r>
      <w:r w:rsidR="00646949">
        <w:rPr>
          <w:rFonts w:cstheme="minorHAnsi"/>
        </w:rPr>
        <w:t xml:space="preserve">, che corrisponderebbe a </w:t>
      </w:r>
      <w:r>
        <w:rPr>
          <w:rFonts w:cstheme="minorHAnsi"/>
        </w:rPr>
        <w:t xml:space="preserve">circa € </w:t>
      </w:r>
      <w:r w:rsidRPr="009715CE">
        <w:rPr>
          <w:rFonts w:cstheme="minorHAnsi"/>
        </w:rPr>
        <w:t xml:space="preserve">520 </w:t>
      </w:r>
      <w:r>
        <w:rPr>
          <w:rFonts w:cstheme="minorHAnsi"/>
        </w:rPr>
        <w:t>milioni</w:t>
      </w:r>
      <w:r w:rsidRPr="007B2669">
        <w:rPr>
          <w:rFonts w:cstheme="minorHAnsi"/>
        </w:rPr>
        <w:t>.</w:t>
      </w:r>
    </w:p>
    <w:p w14:paraId="590CD65C" w14:textId="77777777" w:rsidR="00766DD2" w:rsidRPr="00766DD2" w:rsidRDefault="00646949" w:rsidP="00E72DD0">
      <w:pPr>
        <w:pStyle w:val="Paragrafoelenco"/>
        <w:numPr>
          <w:ilvl w:val="1"/>
          <w:numId w:val="45"/>
        </w:numPr>
        <w:spacing w:line="276" w:lineRule="auto"/>
        <w:jc w:val="both"/>
        <w:rPr>
          <w:rFonts w:cstheme="minorHAnsi"/>
        </w:rPr>
      </w:pPr>
      <w:r w:rsidRPr="001B6AC9">
        <w:rPr>
          <w:rFonts w:cstheme="minorHAnsi"/>
          <w:b/>
          <w:bCs/>
        </w:rPr>
        <w:t>Incrementi delle tariffe orarie delle prestazioni aggiuntive</w:t>
      </w:r>
      <w:r w:rsidRPr="00646949">
        <w:rPr>
          <w:rFonts w:cstheme="minorHAnsi"/>
        </w:rPr>
        <w:t xml:space="preserve"> </w:t>
      </w:r>
      <w:r>
        <w:rPr>
          <w:rFonts w:cstheme="minorHAnsi"/>
        </w:rPr>
        <w:t>di</w:t>
      </w:r>
      <w:r w:rsidR="00766DD2" w:rsidRPr="00766DD2">
        <w:rPr>
          <w:rFonts w:cstheme="minorHAnsi"/>
        </w:rPr>
        <w:t xml:space="preserve"> medici e personale sanitario </w:t>
      </w:r>
      <w:r>
        <w:rPr>
          <w:rFonts w:cstheme="minorHAnsi"/>
        </w:rPr>
        <w:t>del comparto</w:t>
      </w:r>
      <w:r w:rsidR="00D20C23">
        <w:rPr>
          <w:rFonts w:cstheme="minorHAnsi"/>
        </w:rPr>
        <w:t>: € 280 milioni per ciascuno degli anni 2024, 2025 e 2026.</w:t>
      </w:r>
    </w:p>
    <w:p w14:paraId="5C887783" w14:textId="77777777" w:rsidR="0011070B" w:rsidRDefault="007B2669" w:rsidP="00E72DD0">
      <w:pPr>
        <w:pStyle w:val="Paragrafoelenco"/>
        <w:numPr>
          <w:ilvl w:val="1"/>
          <w:numId w:val="45"/>
        </w:numPr>
        <w:spacing w:line="276" w:lineRule="auto"/>
        <w:jc w:val="both"/>
        <w:rPr>
          <w:rFonts w:cstheme="minorHAnsi"/>
        </w:rPr>
      </w:pPr>
      <w:r w:rsidRPr="001B6AC9">
        <w:rPr>
          <w:rFonts w:cstheme="minorHAnsi"/>
          <w:b/>
          <w:bCs/>
        </w:rPr>
        <w:lastRenderedPageBreak/>
        <w:t xml:space="preserve">Aggiornamento del </w:t>
      </w:r>
      <w:r w:rsidR="0011070B" w:rsidRPr="001B6AC9">
        <w:rPr>
          <w:rFonts w:cstheme="minorHAnsi"/>
          <w:b/>
          <w:bCs/>
        </w:rPr>
        <w:t>tetto di spesa per gli acquisti di prestazioni sanitarie da privati</w:t>
      </w:r>
      <w:r w:rsidR="00646949">
        <w:rPr>
          <w:rFonts w:cstheme="minorHAnsi"/>
        </w:rPr>
        <w:t xml:space="preserve">. La </w:t>
      </w:r>
      <w:r w:rsidR="00E72DD0">
        <w:rPr>
          <w:rFonts w:cstheme="minorHAnsi"/>
        </w:rPr>
        <w:t xml:space="preserve">bozza della </w:t>
      </w:r>
      <w:r w:rsidR="00646949">
        <w:rPr>
          <w:rFonts w:cstheme="minorHAnsi"/>
        </w:rPr>
        <w:t xml:space="preserve">Manovra non </w:t>
      </w:r>
      <w:r w:rsidR="00E72DD0">
        <w:rPr>
          <w:rFonts w:cstheme="minorHAnsi"/>
        </w:rPr>
        <w:t>indica</w:t>
      </w:r>
      <w:r w:rsidR="00646949">
        <w:rPr>
          <w:rFonts w:cstheme="minorHAnsi"/>
        </w:rPr>
        <w:t xml:space="preserve"> la </w:t>
      </w:r>
      <w:r>
        <w:rPr>
          <w:rFonts w:cstheme="minorHAnsi"/>
        </w:rPr>
        <w:t>cifra</w:t>
      </w:r>
      <w:r w:rsidR="00646949">
        <w:rPr>
          <w:rFonts w:cstheme="minorHAnsi"/>
        </w:rPr>
        <w:t>, ma</w:t>
      </w:r>
      <w:r>
        <w:rPr>
          <w:rFonts w:cstheme="minorHAnsi"/>
        </w:rPr>
        <w:t xml:space="preserve"> indica un incremento della </w:t>
      </w:r>
      <w:r w:rsidRPr="008A5013">
        <w:rPr>
          <w:rFonts w:eastAsia="Times New Roman" w:cs="Times New Roman"/>
        </w:rPr>
        <w:t>spesa consuntivata nel</w:t>
      </w:r>
      <w:r>
        <w:rPr>
          <w:rFonts w:eastAsia="Times New Roman" w:cs="Times New Roman"/>
        </w:rPr>
        <w:t xml:space="preserve"> 2011 dell’1% </w:t>
      </w:r>
      <w:r w:rsidRPr="008A5013">
        <w:rPr>
          <w:rFonts w:eastAsia="Times New Roman" w:cs="Times New Roman"/>
        </w:rPr>
        <w:t xml:space="preserve">per </w:t>
      </w:r>
      <w:r>
        <w:rPr>
          <w:rFonts w:eastAsia="Times New Roman" w:cs="Times New Roman"/>
        </w:rPr>
        <w:t xml:space="preserve">il </w:t>
      </w:r>
      <w:r w:rsidRPr="008A5013">
        <w:rPr>
          <w:rFonts w:eastAsia="Times New Roman" w:cs="Times New Roman"/>
        </w:rPr>
        <w:t xml:space="preserve">2024, </w:t>
      </w:r>
      <w:r>
        <w:rPr>
          <w:rFonts w:eastAsia="Times New Roman" w:cs="Times New Roman"/>
        </w:rPr>
        <w:t xml:space="preserve">del 3% per il </w:t>
      </w:r>
      <w:r w:rsidRPr="008A5013">
        <w:rPr>
          <w:rFonts w:eastAsia="Times New Roman" w:cs="Times New Roman"/>
        </w:rPr>
        <w:t>2025 e</w:t>
      </w:r>
      <w:r>
        <w:rPr>
          <w:rFonts w:eastAsia="Times New Roman" w:cs="Times New Roman"/>
        </w:rPr>
        <w:t xml:space="preserve"> del 4% a </w:t>
      </w:r>
      <w:r w:rsidRPr="008A5013">
        <w:rPr>
          <w:rFonts w:eastAsia="Times New Roman" w:cs="Times New Roman"/>
        </w:rPr>
        <w:t>decorrere dal</w:t>
      </w:r>
      <w:r>
        <w:rPr>
          <w:rFonts w:eastAsia="Times New Roman" w:cs="Times New Roman"/>
        </w:rPr>
        <w:t xml:space="preserve"> </w:t>
      </w:r>
      <w:r w:rsidRPr="008A5013">
        <w:rPr>
          <w:rFonts w:eastAsia="Times New Roman" w:cs="Times New Roman"/>
        </w:rPr>
        <w:t>2026</w:t>
      </w:r>
      <w:r w:rsidR="001B463F">
        <w:rPr>
          <w:rFonts w:eastAsia="Times New Roman" w:cs="Times New Roman"/>
        </w:rPr>
        <w:t>.</w:t>
      </w:r>
    </w:p>
    <w:p w14:paraId="7A5DD299" w14:textId="7286E609" w:rsidR="007B2669" w:rsidRDefault="007B2669" w:rsidP="00E72DD0">
      <w:pPr>
        <w:pStyle w:val="Paragrafoelenco"/>
        <w:numPr>
          <w:ilvl w:val="0"/>
          <w:numId w:val="45"/>
        </w:numPr>
        <w:spacing w:line="276" w:lineRule="auto"/>
        <w:jc w:val="both"/>
        <w:rPr>
          <w:rFonts w:cstheme="minorHAnsi"/>
        </w:rPr>
      </w:pPr>
      <w:r w:rsidRPr="001B6AC9">
        <w:rPr>
          <w:rFonts w:cstheme="minorHAnsi"/>
          <w:b/>
          <w:bCs/>
        </w:rPr>
        <w:t>Aggiornamento dei Livelli Essenziali di Assistenza</w:t>
      </w:r>
      <w:r>
        <w:rPr>
          <w:rFonts w:cstheme="minorHAnsi"/>
        </w:rPr>
        <w:t xml:space="preserve">: € </w:t>
      </w:r>
      <w:r w:rsidRPr="007B2669">
        <w:rPr>
          <w:rFonts w:cstheme="minorHAnsi"/>
        </w:rPr>
        <w:t xml:space="preserve">50 milioni per </w:t>
      </w:r>
      <w:r>
        <w:rPr>
          <w:rFonts w:cstheme="minorHAnsi"/>
        </w:rPr>
        <w:t xml:space="preserve">il </w:t>
      </w:r>
      <w:r w:rsidRPr="007B2669">
        <w:rPr>
          <w:rFonts w:cstheme="minorHAnsi"/>
        </w:rPr>
        <w:t xml:space="preserve">2024 e </w:t>
      </w:r>
      <w:r>
        <w:rPr>
          <w:rFonts w:cstheme="minorHAnsi"/>
        </w:rPr>
        <w:t xml:space="preserve">€ </w:t>
      </w:r>
      <w:r w:rsidRPr="007B2669">
        <w:rPr>
          <w:rFonts w:cstheme="minorHAnsi"/>
        </w:rPr>
        <w:t xml:space="preserve">200 milioni </w:t>
      </w:r>
      <w:r>
        <w:rPr>
          <w:rFonts w:cstheme="minorHAnsi"/>
        </w:rPr>
        <w:t xml:space="preserve">a decorrere dal </w:t>
      </w:r>
      <w:r w:rsidRPr="007B2669">
        <w:rPr>
          <w:rFonts w:cstheme="minorHAnsi"/>
        </w:rPr>
        <w:t>2025</w:t>
      </w:r>
      <w:r w:rsidR="001B463F">
        <w:rPr>
          <w:rFonts w:cstheme="minorHAnsi"/>
        </w:rPr>
        <w:t>.</w:t>
      </w:r>
    </w:p>
    <w:p w14:paraId="7C653B01" w14:textId="77777777" w:rsidR="00766DD2" w:rsidRPr="00646949" w:rsidRDefault="00766DD2" w:rsidP="00E72DD0">
      <w:pPr>
        <w:pStyle w:val="Paragrafoelenco"/>
        <w:numPr>
          <w:ilvl w:val="0"/>
          <w:numId w:val="45"/>
        </w:numPr>
        <w:spacing w:line="276" w:lineRule="auto"/>
        <w:jc w:val="both"/>
        <w:rPr>
          <w:rFonts w:cstheme="minorHAnsi"/>
        </w:rPr>
      </w:pPr>
      <w:r w:rsidRPr="001B6AC9">
        <w:rPr>
          <w:rFonts w:cstheme="minorHAnsi"/>
          <w:b/>
          <w:bCs/>
        </w:rPr>
        <w:t xml:space="preserve">Potenziamento dell’assistenza territoriale </w:t>
      </w:r>
      <w:r w:rsidR="00053C8D" w:rsidRPr="001B6AC9">
        <w:rPr>
          <w:rFonts w:cstheme="minorHAnsi"/>
          <w:b/>
          <w:bCs/>
        </w:rPr>
        <w:t xml:space="preserve">per </w:t>
      </w:r>
      <w:r w:rsidRPr="001B6AC9">
        <w:rPr>
          <w:rFonts w:cstheme="minorHAnsi"/>
          <w:b/>
          <w:bCs/>
        </w:rPr>
        <w:t>nuove assunzioni di personale sanitario</w:t>
      </w:r>
      <w:r w:rsidR="00D20C23">
        <w:rPr>
          <w:rFonts w:cstheme="minorHAnsi"/>
        </w:rPr>
        <w:t>, anche in deroga al tetto di spesa sul personale:</w:t>
      </w:r>
      <w:r w:rsidR="00646949">
        <w:rPr>
          <w:rFonts w:cstheme="minorHAnsi"/>
        </w:rPr>
        <w:t xml:space="preserve"> </w:t>
      </w:r>
      <w:r w:rsidRPr="00646949">
        <w:rPr>
          <w:rFonts w:cstheme="minorHAnsi"/>
        </w:rPr>
        <w:t xml:space="preserve">€ 250 milioni per l’anno 2025 </w:t>
      </w:r>
      <w:r w:rsidR="00646949">
        <w:rPr>
          <w:rFonts w:cstheme="minorHAnsi"/>
        </w:rPr>
        <w:t xml:space="preserve">e </w:t>
      </w:r>
      <w:r w:rsidRPr="00646949">
        <w:rPr>
          <w:rFonts w:cstheme="minorHAnsi"/>
        </w:rPr>
        <w:t>€ 350 milioni a decorrere dal 2026</w:t>
      </w:r>
      <w:r w:rsidR="00646949">
        <w:rPr>
          <w:rFonts w:cstheme="minorHAnsi"/>
        </w:rPr>
        <w:t>.</w:t>
      </w:r>
    </w:p>
    <w:p w14:paraId="52958648" w14:textId="77777777" w:rsidR="00D20C23" w:rsidRDefault="00D20C23" w:rsidP="00E72DD0">
      <w:pPr>
        <w:pStyle w:val="Paragrafoelenco"/>
        <w:numPr>
          <w:ilvl w:val="0"/>
          <w:numId w:val="45"/>
        </w:numPr>
        <w:spacing w:line="276" w:lineRule="auto"/>
        <w:jc w:val="both"/>
        <w:rPr>
          <w:rFonts w:cstheme="minorHAnsi"/>
        </w:rPr>
      </w:pPr>
      <w:r w:rsidRPr="001B6AC9">
        <w:rPr>
          <w:rFonts w:cstheme="minorHAnsi"/>
          <w:b/>
          <w:bCs/>
        </w:rPr>
        <w:t>Perseguimento degli obiettivi sanitari di carattere prioritario e di rilievo nazionale</w:t>
      </w:r>
      <w:r w:rsidR="00646949">
        <w:rPr>
          <w:rFonts w:cstheme="minorHAnsi"/>
        </w:rPr>
        <w:t xml:space="preserve">: </w:t>
      </w:r>
      <w:r w:rsidRPr="00646949">
        <w:rPr>
          <w:rFonts w:cstheme="minorHAnsi"/>
        </w:rPr>
        <w:t xml:space="preserve">€ 240 milioni per l’anno 2025 </w:t>
      </w:r>
      <w:r w:rsidR="00646949">
        <w:rPr>
          <w:rFonts w:cstheme="minorHAnsi"/>
        </w:rPr>
        <w:t xml:space="preserve">e </w:t>
      </w:r>
      <w:r w:rsidRPr="00646949">
        <w:rPr>
          <w:rFonts w:cstheme="minorHAnsi"/>
        </w:rPr>
        <w:t>€ 340 milioni di euro a decorrere dal 2026</w:t>
      </w:r>
      <w:r w:rsidR="001B463F">
        <w:rPr>
          <w:rFonts w:cstheme="minorHAnsi"/>
        </w:rPr>
        <w:t>.</w:t>
      </w:r>
    </w:p>
    <w:p w14:paraId="4D4D47CE" w14:textId="51D10082" w:rsidR="00090941" w:rsidRDefault="00090941" w:rsidP="00E72DD0">
      <w:pPr>
        <w:pStyle w:val="Paragrafoelenco"/>
        <w:numPr>
          <w:ilvl w:val="0"/>
          <w:numId w:val="45"/>
        </w:numPr>
        <w:spacing w:line="276" w:lineRule="auto"/>
        <w:jc w:val="both"/>
        <w:rPr>
          <w:rFonts w:cstheme="minorHAnsi"/>
        </w:rPr>
      </w:pPr>
      <w:bookmarkStart w:id="1" w:name="_Hlk149044078"/>
      <w:r w:rsidRPr="001B6AC9">
        <w:rPr>
          <w:rFonts w:cstheme="minorHAnsi"/>
          <w:b/>
          <w:bCs/>
        </w:rPr>
        <w:t>Rideterminazione dei tetti della spesa farmaceutica</w:t>
      </w:r>
      <w:r w:rsidR="00901837">
        <w:rPr>
          <w:rFonts w:cstheme="minorHAnsi"/>
        </w:rPr>
        <w:t>: d</w:t>
      </w:r>
      <w:r w:rsidRPr="00090941">
        <w:rPr>
          <w:rFonts w:cstheme="minorHAnsi"/>
        </w:rPr>
        <w:t xml:space="preserve">al 2024 il tetto della spesa farmaceutica per acquisti diretti viene aumentato dall’8,15% all’8,6% e quello della spesa farmaceutica convenzionata </w:t>
      </w:r>
      <w:r w:rsidR="00901837">
        <w:rPr>
          <w:rFonts w:cstheme="minorHAnsi"/>
        </w:rPr>
        <w:t xml:space="preserve">viene </w:t>
      </w:r>
      <w:r w:rsidRPr="00090941">
        <w:rPr>
          <w:rFonts w:cstheme="minorHAnsi"/>
        </w:rPr>
        <w:t>ridotto dal 7% al 6,7%.</w:t>
      </w:r>
    </w:p>
    <w:bookmarkEnd w:id="1"/>
    <w:p w14:paraId="28C886E6" w14:textId="314A55A4" w:rsidR="00B76A41" w:rsidRPr="00B07E1B" w:rsidRDefault="00B76A41" w:rsidP="00E72DD0">
      <w:pPr>
        <w:pStyle w:val="Paragrafoelenco"/>
        <w:numPr>
          <w:ilvl w:val="0"/>
          <w:numId w:val="45"/>
        </w:numPr>
        <w:spacing w:line="276" w:lineRule="auto"/>
        <w:jc w:val="both"/>
        <w:rPr>
          <w:rFonts w:cstheme="minorHAnsi"/>
        </w:rPr>
      </w:pPr>
      <w:r w:rsidRPr="001B6AC9">
        <w:rPr>
          <w:rFonts w:cstheme="minorHAnsi"/>
          <w:b/>
          <w:bCs/>
        </w:rPr>
        <w:t>Modifiche alle modalità di distribuzione dei medicinali</w:t>
      </w:r>
      <w:r w:rsidR="00B166A5">
        <w:rPr>
          <w:rFonts w:cstheme="minorHAnsi"/>
        </w:rPr>
        <w:t xml:space="preserve">. La </w:t>
      </w:r>
      <w:r w:rsidR="008B3612">
        <w:rPr>
          <w:rFonts w:cstheme="minorHAnsi"/>
        </w:rPr>
        <w:t xml:space="preserve">bozza della </w:t>
      </w:r>
      <w:r w:rsidR="00B166A5">
        <w:rPr>
          <w:rFonts w:cstheme="minorHAnsi"/>
        </w:rPr>
        <w:t xml:space="preserve">Manovra prevede un nuovo modello di </w:t>
      </w:r>
      <w:r w:rsidR="00732468" w:rsidRPr="00732468">
        <w:rPr>
          <w:rFonts w:cstheme="minorHAnsi"/>
        </w:rPr>
        <w:t>remunerazione delle farmacie per il rimborso dei farmaci erogati in regime di SSN</w:t>
      </w:r>
      <w:r w:rsidR="00732468">
        <w:rPr>
          <w:rFonts w:cstheme="minorHAnsi"/>
        </w:rPr>
        <w:t>.</w:t>
      </w:r>
      <w:r w:rsidR="00732468" w:rsidRPr="00732468">
        <w:rPr>
          <w:rFonts w:cstheme="minorHAnsi"/>
        </w:rPr>
        <w:t xml:space="preserve"> </w:t>
      </w:r>
    </w:p>
    <w:p w14:paraId="2FEBEFF6" w14:textId="77777777" w:rsidR="00B07E1B" w:rsidRDefault="00B07E1B" w:rsidP="00B07E1B">
      <w:pPr>
        <w:rPr>
          <w:rFonts w:cstheme="minorHAnsi"/>
        </w:rPr>
      </w:pPr>
    </w:p>
    <w:p w14:paraId="09617202" w14:textId="309AC0B0" w:rsidR="00142460" w:rsidRPr="00090941" w:rsidRDefault="00B07E1B" w:rsidP="00090941">
      <w:pPr>
        <w:jc w:val="both"/>
        <w:rPr>
          <w:rFonts w:cstheme="minorHAnsi"/>
        </w:rPr>
      </w:pPr>
      <w:r w:rsidRPr="0046020B">
        <w:rPr>
          <w:rFonts w:cstheme="minorHAnsi"/>
        </w:rPr>
        <w:t>«</w:t>
      </w:r>
      <w:r w:rsidR="008B3612">
        <w:rPr>
          <w:rFonts w:cstheme="minorHAnsi"/>
        </w:rPr>
        <w:t xml:space="preserve">Anche se </w:t>
      </w:r>
      <w:r w:rsidR="00E72DD0">
        <w:rPr>
          <w:rFonts w:cstheme="minorHAnsi"/>
        </w:rPr>
        <w:t>numerose cifre</w:t>
      </w:r>
      <w:r>
        <w:rPr>
          <w:rFonts w:cstheme="minorHAnsi"/>
        </w:rPr>
        <w:t xml:space="preserve"> </w:t>
      </w:r>
      <w:r w:rsidR="00497E27">
        <w:rPr>
          <w:rFonts w:cstheme="minorHAnsi"/>
        </w:rPr>
        <w:t xml:space="preserve">non sono espressamente definite </w:t>
      </w:r>
      <w:r>
        <w:rPr>
          <w:rFonts w:cstheme="minorHAnsi"/>
        </w:rPr>
        <w:t>–</w:t>
      </w:r>
      <w:r w:rsidR="00E72DD0">
        <w:rPr>
          <w:rFonts w:cstheme="minorHAnsi"/>
        </w:rPr>
        <w:t xml:space="preserve"> commenta il Presidente </w:t>
      </w:r>
      <w:r>
        <w:rPr>
          <w:rFonts w:cstheme="minorHAnsi"/>
        </w:rPr>
        <w:t>–</w:t>
      </w:r>
      <w:r w:rsidR="00E72DD0">
        <w:rPr>
          <w:rFonts w:cstheme="minorHAnsi"/>
        </w:rPr>
        <w:t xml:space="preserve"> l’incremento </w:t>
      </w:r>
      <w:r w:rsidR="00B3482E">
        <w:rPr>
          <w:rFonts w:cstheme="minorHAnsi"/>
        </w:rPr>
        <w:t xml:space="preserve">di € 3 miliardi per il 2024 non sembra essere sufficiente per coprire i costi di tutte le </w:t>
      </w:r>
      <w:r w:rsidR="008B3612">
        <w:rPr>
          <w:rFonts w:cstheme="minorHAnsi"/>
        </w:rPr>
        <w:t xml:space="preserve">misure previste </w:t>
      </w:r>
      <w:r w:rsidR="00B3482E">
        <w:rPr>
          <w:rFonts w:cstheme="minorHAnsi"/>
        </w:rPr>
        <w:t>dalla Manovra</w:t>
      </w:r>
      <w:r w:rsidRPr="0046020B">
        <w:rPr>
          <w:rFonts w:cstheme="minorHAnsi"/>
        </w:rPr>
        <w:t>»</w:t>
      </w:r>
      <w:r>
        <w:rPr>
          <w:rFonts w:cstheme="minorHAnsi"/>
        </w:rPr>
        <w:t>.</w:t>
      </w:r>
      <w:bookmarkStart w:id="2" w:name="_Hlk148764366"/>
    </w:p>
    <w:p w14:paraId="7A5F6EB2" w14:textId="70CE3F3E" w:rsidR="00CB2E28" w:rsidRDefault="00CB2E28" w:rsidP="009F482B">
      <w:pPr>
        <w:jc w:val="both"/>
        <w:rPr>
          <w:rFonts w:cstheme="minorHAnsi"/>
        </w:rPr>
      </w:pPr>
      <w:r w:rsidRPr="00CB2E28">
        <w:rPr>
          <w:rFonts w:cstheme="minorHAnsi"/>
        </w:rPr>
        <w:t xml:space="preserve">«Rispetto al </w:t>
      </w:r>
      <w:r w:rsidRPr="00CB2E28">
        <w:rPr>
          <w:rFonts w:cstheme="minorHAnsi"/>
          <w:b/>
          <w:bCs/>
        </w:rPr>
        <w:t>personale sanitario</w:t>
      </w:r>
      <w:r w:rsidRPr="00CB2E28">
        <w:rPr>
          <w:rFonts w:cstheme="minorHAnsi"/>
        </w:rPr>
        <w:t xml:space="preserve"> – commenta Cartabellotta – fondamentale il </w:t>
      </w:r>
      <w:r>
        <w:rPr>
          <w:rFonts w:cstheme="minorHAnsi"/>
        </w:rPr>
        <w:t>r</w:t>
      </w:r>
      <w:r w:rsidRPr="00CB2E28">
        <w:rPr>
          <w:rFonts w:cstheme="minorHAnsi"/>
        </w:rPr>
        <w:t xml:space="preserve">innovo 2022-2024 </w:t>
      </w:r>
      <w:r>
        <w:rPr>
          <w:rFonts w:cstheme="minorHAnsi"/>
        </w:rPr>
        <w:t xml:space="preserve">dei </w:t>
      </w:r>
      <w:r w:rsidRPr="00CB2E28">
        <w:rPr>
          <w:rFonts w:cstheme="minorHAnsi"/>
        </w:rPr>
        <w:t xml:space="preserve">contratti </w:t>
      </w:r>
      <w:r>
        <w:rPr>
          <w:rFonts w:cstheme="minorHAnsi"/>
        </w:rPr>
        <w:t xml:space="preserve">per medici e infermieri </w:t>
      </w:r>
      <w:r w:rsidRPr="00CB2E28">
        <w:rPr>
          <w:rFonts w:cstheme="minorHAnsi"/>
        </w:rPr>
        <w:t>nell’ambito di una misura che interesserà tutti i dipendenti pubblici.</w:t>
      </w:r>
      <w:r>
        <w:rPr>
          <w:rFonts w:cstheme="minorHAnsi"/>
        </w:rPr>
        <w:t xml:space="preserve"> </w:t>
      </w:r>
      <w:r w:rsidR="00BE20FD">
        <w:rPr>
          <w:rFonts w:cstheme="minorHAnsi"/>
        </w:rPr>
        <w:t>Tuttavia, il</w:t>
      </w:r>
      <w:r>
        <w:rPr>
          <w:rFonts w:cstheme="minorHAnsi"/>
        </w:rPr>
        <w:t xml:space="preserve"> rinnov</w:t>
      </w:r>
      <w:r w:rsidR="00BE20FD">
        <w:rPr>
          <w:rFonts w:cstheme="minorHAnsi"/>
        </w:rPr>
        <w:t>o</w:t>
      </w:r>
      <w:r>
        <w:rPr>
          <w:rFonts w:cstheme="minorHAnsi"/>
        </w:rPr>
        <w:t xml:space="preserve"> contrattual</w:t>
      </w:r>
      <w:r w:rsidR="00BE20FD">
        <w:rPr>
          <w:rFonts w:cstheme="minorHAnsi"/>
        </w:rPr>
        <w:t>e</w:t>
      </w:r>
      <w:r>
        <w:rPr>
          <w:rFonts w:cstheme="minorHAnsi"/>
        </w:rPr>
        <w:t xml:space="preserve"> del personale dipendente </w:t>
      </w:r>
      <w:r w:rsidR="00BE20FD">
        <w:rPr>
          <w:rFonts w:cstheme="minorHAnsi"/>
        </w:rPr>
        <w:t xml:space="preserve">è </w:t>
      </w:r>
      <w:r>
        <w:rPr>
          <w:rFonts w:cstheme="minorHAnsi"/>
        </w:rPr>
        <w:t>una misura necessaria, ma non sufficiente, per risolvere la grave carenza di personale sanitario, in particolare di infermieri</w:t>
      </w:r>
      <w:r w:rsidR="00BE20FD">
        <w:rPr>
          <w:rFonts w:cstheme="minorHAnsi"/>
        </w:rPr>
        <w:t xml:space="preserve"> </w:t>
      </w:r>
      <w:r>
        <w:rPr>
          <w:rFonts w:cstheme="minorHAnsi"/>
        </w:rPr>
        <w:t xml:space="preserve">e varie specialità mediche. Infatti, la </w:t>
      </w:r>
      <w:r w:rsidR="00B3482E">
        <w:rPr>
          <w:rFonts w:cstheme="minorHAnsi"/>
        </w:rPr>
        <w:t xml:space="preserve">bozza </w:t>
      </w:r>
      <w:r>
        <w:rPr>
          <w:rFonts w:cstheme="minorHAnsi"/>
        </w:rPr>
        <w:t>prevede</w:t>
      </w:r>
      <w:r w:rsidR="00B3482E">
        <w:rPr>
          <w:rFonts w:cstheme="minorHAnsi"/>
        </w:rPr>
        <w:t xml:space="preserve">, solo dal 2025, </w:t>
      </w:r>
      <w:r w:rsidR="00497E27">
        <w:rPr>
          <w:rFonts w:cstheme="minorHAnsi"/>
        </w:rPr>
        <w:t xml:space="preserve">esigue </w:t>
      </w:r>
      <w:r>
        <w:rPr>
          <w:rFonts w:cstheme="minorHAnsi"/>
        </w:rPr>
        <w:t xml:space="preserve">risorse </w:t>
      </w:r>
      <w:r w:rsidR="00497E27">
        <w:rPr>
          <w:rFonts w:cstheme="minorHAnsi"/>
        </w:rPr>
        <w:t>destinate alle nuove assunzioni</w:t>
      </w:r>
      <w:r>
        <w:rPr>
          <w:rFonts w:cstheme="minorHAnsi"/>
        </w:rPr>
        <w:t xml:space="preserve"> e, soprattutto non </w:t>
      </w:r>
      <w:r w:rsidR="00BE20FD">
        <w:rPr>
          <w:rFonts w:cstheme="minorHAnsi"/>
        </w:rPr>
        <w:t xml:space="preserve">programma </w:t>
      </w:r>
      <w:r>
        <w:rPr>
          <w:rFonts w:cstheme="minorHAnsi"/>
        </w:rPr>
        <w:t>la graduale abolizione del tetto di spesa sul personale sanitario</w:t>
      </w:r>
      <w:r w:rsidRPr="00080695">
        <w:rPr>
          <w:rFonts w:cstheme="minorHAnsi"/>
        </w:rPr>
        <w:t>».</w:t>
      </w:r>
    </w:p>
    <w:p w14:paraId="3A2696CE" w14:textId="2DAC5219" w:rsidR="009B45ED" w:rsidRDefault="009117A8" w:rsidP="004D6DAE">
      <w:pPr>
        <w:suppressAutoHyphens/>
        <w:spacing w:after="120"/>
        <w:jc w:val="both"/>
        <w:rPr>
          <w:rFonts w:cstheme="minorHAnsi"/>
        </w:rPr>
      </w:pPr>
      <w:r w:rsidRPr="0046020B">
        <w:rPr>
          <w:rFonts w:cstheme="minorHAnsi"/>
        </w:rPr>
        <w:t>«</w:t>
      </w:r>
      <w:r w:rsidR="000E2CC8">
        <w:rPr>
          <w:rFonts w:cstheme="minorHAnsi"/>
        </w:rPr>
        <w:t xml:space="preserve">Riguardo l’abbattimento delle </w:t>
      </w:r>
      <w:r w:rsidR="000E2CC8" w:rsidRPr="00CB2E28">
        <w:rPr>
          <w:rFonts w:cstheme="minorHAnsi"/>
          <w:b/>
          <w:bCs/>
        </w:rPr>
        <w:t xml:space="preserve">liste di attesa </w:t>
      </w:r>
      <w:r w:rsidR="000E2CC8">
        <w:rPr>
          <w:rFonts w:cstheme="minorHAnsi"/>
        </w:rPr>
        <w:t xml:space="preserve">– </w:t>
      </w:r>
      <w:r w:rsidR="00497E27">
        <w:rPr>
          <w:rFonts w:cstheme="minorHAnsi"/>
        </w:rPr>
        <w:t xml:space="preserve">aggiunge </w:t>
      </w:r>
      <w:r w:rsidR="00380DD7">
        <w:rPr>
          <w:rFonts w:cstheme="minorHAnsi"/>
        </w:rPr>
        <w:t>Cartabellotta –</w:t>
      </w:r>
      <w:r w:rsidR="000E2CC8">
        <w:rPr>
          <w:rFonts w:cstheme="minorHAnsi"/>
        </w:rPr>
        <w:t xml:space="preserve"> </w:t>
      </w:r>
      <w:r w:rsidR="009F482B">
        <w:rPr>
          <w:rFonts w:cstheme="minorHAnsi"/>
        </w:rPr>
        <w:t xml:space="preserve">la Manovra propone </w:t>
      </w:r>
      <w:r w:rsidR="000E2CC8">
        <w:rPr>
          <w:rFonts w:cstheme="minorHAnsi"/>
        </w:rPr>
        <w:t xml:space="preserve">misure </w:t>
      </w:r>
      <w:r w:rsidR="009F482B">
        <w:rPr>
          <w:rFonts w:cstheme="minorHAnsi"/>
        </w:rPr>
        <w:t xml:space="preserve">per </w:t>
      </w:r>
      <w:r w:rsidR="00BD15DC">
        <w:rPr>
          <w:rFonts w:cstheme="minorHAnsi"/>
        </w:rPr>
        <w:t>“risolvere i sintomi, senza curare la malattia”</w:t>
      </w:r>
      <w:r w:rsidR="009F482B">
        <w:rPr>
          <w:rFonts w:cstheme="minorHAnsi"/>
        </w:rPr>
        <w:t>, che</w:t>
      </w:r>
      <w:r w:rsidR="00BD15DC">
        <w:rPr>
          <w:rFonts w:cstheme="minorHAnsi"/>
        </w:rPr>
        <w:t xml:space="preserve"> appaiono </w:t>
      </w:r>
      <w:r w:rsidR="000E2CC8">
        <w:rPr>
          <w:rFonts w:cstheme="minorHAnsi"/>
        </w:rPr>
        <w:t>insufficienti per tre ragioni. Innanzitutto</w:t>
      </w:r>
      <w:r w:rsidR="00497E27">
        <w:rPr>
          <w:rFonts w:cstheme="minorHAnsi"/>
        </w:rPr>
        <w:t>,</w:t>
      </w:r>
      <w:r w:rsidR="000E2CC8">
        <w:rPr>
          <w:rFonts w:cstheme="minorHAnsi"/>
        </w:rPr>
        <w:t xml:space="preserve"> al di là delle dichiarazioni </w:t>
      </w:r>
      <w:r w:rsidR="00497E27">
        <w:rPr>
          <w:rFonts w:cstheme="minorHAnsi"/>
        </w:rPr>
        <w:t>d’intenti,</w:t>
      </w:r>
      <w:r w:rsidR="000E2CC8">
        <w:rPr>
          <w:rFonts w:cstheme="minorHAnsi"/>
        </w:rPr>
        <w:t xml:space="preserve"> non </w:t>
      </w:r>
      <w:r w:rsidR="00497E27">
        <w:rPr>
          <w:rFonts w:cstheme="minorHAnsi"/>
        </w:rPr>
        <w:t xml:space="preserve">s’intravedono coraggiose riforme </w:t>
      </w:r>
      <w:r w:rsidR="000E2CC8">
        <w:rPr>
          <w:rFonts w:cstheme="minorHAnsi"/>
        </w:rPr>
        <w:t xml:space="preserve">per </w:t>
      </w:r>
      <w:r w:rsidR="00AA3E9B">
        <w:rPr>
          <w:rFonts w:cstheme="minorHAnsi"/>
        </w:rPr>
        <w:t xml:space="preserve">monitorare e </w:t>
      </w:r>
      <w:r w:rsidR="000E2CC8">
        <w:rPr>
          <w:rFonts w:cstheme="minorHAnsi"/>
        </w:rPr>
        <w:t>ridurre l’inappropriatezza delle prescrizioni mediche</w:t>
      </w:r>
      <w:r w:rsidR="00BD15DC">
        <w:rPr>
          <w:rFonts w:cstheme="minorHAnsi"/>
        </w:rPr>
        <w:t>. I</w:t>
      </w:r>
      <w:r w:rsidR="000E2CC8">
        <w:rPr>
          <w:rFonts w:cstheme="minorHAnsi"/>
        </w:rPr>
        <w:t>n secondo luogo</w:t>
      </w:r>
      <w:r w:rsidR="00BD15DC">
        <w:rPr>
          <w:rFonts w:cstheme="minorHAnsi"/>
        </w:rPr>
        <w:t>,</w:t>
      </w:r>
      <w:r w:rsidR="000E2CC8">
        <w:rPr>
          <w:rFonts w:cstheme="minorHAnsi"/>
        </w:rPr>
        <w:t xml:space="preserve"> si potenzia l’offerta </w:t>
      </w:r>
      <w:r w:rsidR="00BD15DC">
        <w:rPr>
          <w:rFonts w:cstheme="minorHAnsi"/>
        </w:rPr>
        <w:t xml:space="preserve">con interventi dove il “collo di bottiglia” sono </w:t>
      </w:r>
      <w:r w:rsidR="008D0FDD">
        <w:rPr>
          <w:rFonts w:cstheme="minorHAnsi"/>
        </w:rPr>
        <w:t xml:space="preserve">sempre </w:t>
      </w:r>
      <w:r w:rsidR="00BD15DC">
        <w:rPr>
          <w:rFonts w:cstheme="minorHAnsi"/>
        </w:rPr>
        <w:t xml:space="preserve">i professionisti sanitari: </w:t>
      </w:r>
      <w:r w:rsidR="00B3482E">
        <w:rPr>
          <w:rFonts w:cstheme="minorHAnsi"/>
        </w:rPr>
        <w:t xml:space="preserve">rifinanziamento dei Piani Operativi Regionali per il recupero delle liste di attesa, </w:t>
      </w:r>
      <w:r w:rsidR="000E2CC8">
        <w:rPr>
          <w:rFonts w:cstheme="minorHAnsi"/>
        </w:rPr>
        <w:t xml:space="preserve">incentivi economici a medici e infermieri già allo stremo per </w:t>
      </w:r>
      <w:r w:rsidR="000E2CC8" w:rsidRPr="006B0322">
        <w:rPr>
          <w:rFonts w:cstheme="minorHAnsi"/>
        </w:rPr>
        <w:t>carenza d</w:t>
      </w:r>
      <w:r w:rsidR="000E2CC8">
        <w:rPr>
          <w:rFonts w:cstheme="minorHAnsi"/>
        </w:rPr>
        <w:t>egl</w:t>
      </w:r>
      <w:r w:rsidR="000E2CC8" w:rsidRPr="006B0322">
        <w:rPr>
          <w:rFonts w:cstheme="minorHAnsi"/>
        </w:rPr>
        <w:t>i organic</w:t>
      </w:r>
      <w:r w:rsidR="000E2CC8">
        <w:rPr>
          <w:rFonts w:cstheme="minorHAnsi"/>
        </w:rPr>
        <w:t>i</w:t>
      </w:r>
      <w:r w:rsidR="000E2CC8" w:rsidRPr="006B0322">
        <w:rPr>
          <w:rFonts w:cstheme="minorHAnsi"/>
        </w:rPr>
        <w:t xml:space="preserve"> </w:t>
      </w:r>
      <w:r w:rsidR="000E2CC8">
        <w:rPr>
          <w:rFonts w:cstheme="minorHAnsi"/>
        </w:rPr>
        <w:t xml:space="preserve">e </w:t>
      </w:r>
      <w:r w:rsidR="000E2CC8" w:rsidRPr="006B0322">
        <w:rPr>
          <w:rFonts w:cstheme="minorHAnsi"/>
        </w:rPr>
        <w:t>peggioramento delle condizioni lavorative</w:t>
      </w:r>
      <w:r w:rsidR="00B3482E">
        <w:rPr>
          <w:rFonts w:cstheme="minorHAnsi"/>
        </w:rPr>
        <w:t xml:space="preserve">, </w:t>
      </w:r>
      <w:r w:rsidR="00B3482E" w:rsidRPr="00B3482E">
        <w:rPr>
          <w:rFonts w:cstheme="minorHAnsi"/>
        </w:rPr>
        <w:t>innalzamento del tetto di spesa per gli acquisti di prestazioni dal privato</w:t>
      </w:r>
      <w:r w:rsidR="00CB2E28">
        <w:rPr>
          <w:rFonts w:cstheme="minorHAnsi"/>
        </w:rPr>
        <w:t xml:space="preserve">. </w:t>
      </w:r>
      <w:r w:rsidR="009B45ED">
        <w:rPr>
          <w:rFonts w:cstheme="minorHAnsi"/>
        </w:rPr>
        <w:t xml:space="preserve">Infine, non c’è alcun richiamo all’inderogabile aggiornamento del Piano Nazionale Governo Liste di Attesa, scaduto </w:t>
      </w:r>
      <w:r w:rsidR="009715CE">
        <w:rPr>
          <w:rFonts w:cstheme="minorHAnsi"/>
        </w:rPr>
        <w:t xml:space="preserve">nel </w:t>
      </w:r>
      <w:r w:rsidR="009B45ED">
        <w:rPr>
          <w:rFonts w:cstheme="minorHAnsi"/>
        </w:rPr>
        <w:t>2021</w:t>
      </w:r>
      <w:r w:rsidR="009B45ED" w:rsidRPr="0046020B">
        <w:rPr>
          <w:rFonts w:cstheme="minorHAnsi"/>
        </w:rPr>
        <w:t>».</w:t>
      </w:r>
    </w:p>
    <w:p w14:paraId="7574254A" w14:textId="46D64A15" w:rsidR="004D6DAE" w:rsidRDefault="009B45ED" w:rsidP="004D6DAE">
      <w:pPr>
        <w:suppressAutoHyphens/>
        <w:spacing w:after="120"/>
        <w:jc w:val="both"/>
        <w:rPr>
          <w:rFonts w:cstheme="minorHAnsi"/>
        </w:rPr>
      </w:pPr>
      <w:r w:rsidRPr="0046020B">
        <w:rPr>
          <w:rFonts w:cstheme="minorHAnsi"/>
        </w:rPr>
        <w:t>«</w:t>
      </w:r>
      <w:r w:rsidR="00B3482E">
        <w:rPr>
          <w:rFonts w:cstheme="minorHAnsi"/>
        </w:rPr>
        <w:t xml:space="preserve">Il progressivo </w:t>
      </w:r>
      <w:r w:rsidR="00BD15DC">
        <w:rPr>
          <w:rFonts w:cstheme="minorHAnsi"/>
        </w:rPr>
        <w:t xml:space="preserve">innalzamento del tetto di spesa per gli </w:t>
      </w:r>
      <w:r w:rsidR="00BD15DC" w:rsidRPr="005F023A">
        <w:rPr>
          <w:rFonts w:cstheme="minorHAnsi"/>
          <w:b/>
          <w:bCs/>
        </w:rPr>
        <w:t>acquisti di prestazioni dal privato</w:t>
      </w:r>
      <w:r w:rsidRPr="005F023A"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– spiega il Presidente </w:t>
      </w:r>
      <w:r w:rsidR="00B3482E">
        <w:rPr>
          <w:rFonts w:cstheme="minorHAnsi"/>
        </w:rPr>
        <w:t xml:space="preserve">– viene definito come incremento percentuale rispetto alla spesa consuntivata nel 2011. Una modalità che </w:t>
      </w:r>
      <w:r w:rsidR="007B6CC9">
        <w:rPr>
          <w:rFonts w:cstheme="minorHAnsi"/>
        </w:rPr>
        <w:t xml:space="preserve">finirà </w:t>
      </w:r>
      <w:r w:rsidR="00B3482E">
        <w:rPr>
          <w:rFonts w:cstheme="minorHAnsi"/>
        </w:rPr>
        <w:t xml:space="preserve">inevitabilmente </w:t>
      </w:r>
      <w:r w:rsidR="007B6CC9">
        <w:rPr>
          <w:rFonts w:cstheme="minorHAnsi"/>
        </w:rPr>
        <w:t xml:space="preserve">per favorire </w:t>
      </w:r>
      <w:r w:rsidR="00B3482E">
        <w:rPr>
          <w:rFonts w:cstheme="minorHAnsi"/>
        </w:rPr>
        <w:t xml:space="preserve">le Regioni che </w:t>
      </w:r>
      <w:r w:rsidR="007B6CC9">
        <w:rPr>
          <w:rFonts w:cstheme="minorHAnsi"/>
        </w:rPr>
        <w:t xml:space="preserve">già </w:t>
      </w:r>
      <w:r w:rsidR="00B3482E">
        <w:rPr>
          <w:rFonts w:cstheme="minorHAnsi"/>
        </w:rPr>
        <w:t>12 anni fa acquistavano più prestazioni dal privato</w:t>
      </w:r>
      <w:r w:rsidR="009117A8" w:rsidRPr="0046020B">
        <w:rPr>
          <w:rFonts w:cstheme="minorHAnsi"/>
        </w:rPr>
        <w:t>».</w:t>
      </w:r>
      <w:bookmarkEnd w:id="2"/>
    </w:p>
    <w:p w14:paraId="03C77A87" w14:textId="768A98B2" w:rsidR="009117A8" w:rsidRDefault="00DF6C32" w:rsidP="004D6DAE">
      <w:pPr>
        <w:suppressAutoHyphens/>
        <w:spacing w:after="120"/>
        <w:jc w:val="both"/>
        <w:rPr>
          <w:rFonts w:cstheme="minorHAnsi"/>
        </w:rPr>
      </w:pPr>
      <w:r w:rsidRPr="0046020B">
        <w:rPr>
          <w:rFonts w:cstheme="minorHAnsi"/>
        </w:rPr>
        <w:t>«</w:t>
      </w:r>
      <w:r w:rsidR="007B1EBA">
        <w:rPr>
          <w:rFonts w:cstheme="minorHAnsi"/>
        </w:rPr>
        <w:t>Dalla</w:t>
      </w:r>
      <w:r w:rsidR="007B1EBA" w:rsidRPr="007B1EBA">
        <w:rPr>
          <w:rFonts w:cstheme="minorHAnsi"/>
        </w:rPr>
        <w:t xml:space="preserve"> </w:t>
      </w:r>
      <w:r w:rsidR="007B1EBA">
        <w:rPr>
          <w:rFonts w:cstheme="minorHAnsi"/>
        </w:rPr>
        <w:t xml:space="preserve">bozza della Manovra </w:t>
      </w:r>
      <w:r w:rsidR="007B1EBA" w:rsidRPr="0046020B">
        <w:rPr>
          <w:rFonts w:cstheme="minorHAnsi"/>
        </w:rPr>
        <w:t>–</w:t>
      </w:r>
      <w:r w:rsidR="007B1EBA">
        <w:rPr>
          <w:rFonts w:cstheme="minorHAnsi"/>
        </w:rPr>
        <w:t xml:space="preserve"> conclude Cartabellotta </w:t>
      </w:r>
      <w:r w:rsidR="007B1EBA" w:rsidRPr="0046020B">
        <w:rPr>
          <w:rFonts w:cstheme="minorHAnsi"/>
        </w:rPr>
        <w:t>–</w:t>
      </w:r>
      <w:r w:rsidR="007B1EBA">
        <w:rPr>
          <w:rFonts w:cstheme="minorHAnsi"/>
        </w:rPr>
        <w:t xml:space="preserve"> emergono </w:t>
      </w:r>
      <w:r w:rsidR="00B94198">
        <w:rPr>
          <w:rFonts w:cstheme="minorHAnsi"/>
        </w:rPr>
        <w:t>più ombre che luci</w:t>
      </w:r>
      <w:r w:rsidR="007B1EBA">
        <w:rPr>
          <w:rFonts w:cstheme="minorHAnsi"/>
        </w:rPr>
        <w:t xml:space="preserve"> per la sanità</w:t>
      </w:r>
      <w:r w:rsidR="00B94198">
        <w:rPr>
          <w:rFonts w:cstheme="minorHAnsi"/>
        </w:rPr>
        <w:t xml:space="preserve"> pubblica</w:t>
      </w:r>
      <w:r w:rsidR="007B1EBA">
        <w:rPr>
          <w:rFonts w:cstheme="minorHAnsi"/>
        </w:rPr>
        <w:t>. Accanto al doveroso riconoscimento economico al personale sanitario che si concretizza con i rinnovi contrattuali 2022-2024</w:t>
      </w:r>
      <w:r w:rsidR="00C81292">
        <w:rPr>
          <w:rFonts w:cstheme="minorHAnsi"/>
        </w:rPr>
        <w:t>,</w:t>
      </w:r>
      <w:r w:rsidR="007B1EBA">
        <w:rPr>
          <w:rFonts w:cstheme="minorHAnsi"/>
        </w:rPr>
        <w:t xml:space="preserve"> la</w:t>
      </w:r>
      <w:r w:rsidR="00E12040">
        <w:rPr>
          <w:rFonts w:cstheme="minorHAnsi"/>
        </w:rPr>
        <w:t xml:space="preserve"> Manovra </w:t>
      </w:r>
      <w:r w:rsidR="00BF73FF">
        <w:rPr>
          <w:rFonts w:cstheme="minorHAnsi"/>
        </w:rPr>
        <w:t xml:space="preserve">non lascia </w:t>
      </w:r>
      <w:r w:rsidR="0018554D">
        <w:rPr>
          <w:rFonts w:cstheme="minorHAnsi"/>
        </w:rPr>
        <w:t xml:space="preserve">affatto </w:t>
      </w:r>
      <w:r w:rsidR="00BF73FF">
        <w:rPr>
          <w:rFonts w:cstheme="minorHAnsi"/>
        </w:rPr>
        <w:t>intravedere un rilancio progressivo del finanziamento pubblico del SSN, né interventi in grado di ottimizzare la spesa sanitaria</w:t>
      </w:r>
      <w:r w:rsidR="00C231F2" w:rsidRPr="0046020B">
        <w:rPr>
          <w:rFonts w:cstheme="minorHAnsi"/>
        </w:rPr>
        <w:t>».</w:t>
      </w:r>
    </w:p>
    <w:p w14:paraId="16B43D3A" w14:textId="77777777" w:rsidR="005D18F5" w:rsidRDefault="005D18F5" w:rsidP="005D18F5">
      <w:pPr>
        <w:spacing w:after="0"/>
        <w:rPr>
          <w:rStyle w:val="Collegamentoipertestuale"/>
          <w:rFonts w:eastAsia="Calibri" w:cstheme="minorHAnsi"/>
        </w:rPr>
      </w:pPr>
    </w:p>
    <w:p w14:paraId="1B9D85AE" w14:textId="77777777" w:rsidR="00DC2A0C" w:rsidRPr="005240BD" w:rsidRDefault="00DC2A0C" w:rsidP="003C4D0F">
      <w:pPr>
        <w:spacing w:after="0"/>
        <w:rPr>
          <w:rFonts w:eastAsia="Calibri" w:cstheme="minorHAnsi"/>
        </w:rPr>
      </w:pPr>
      <w:r w:rsidRPr="005240BD">
        <w:rPr>
          <w:rFonts w:eastAsia="Calibri" w:cstheme="minorHAnsi"/>
          <w:b/>
          <w:bCs/>
        </w:rPr>
        <w:t>Fondazione GIMBE</w:t>
      </w:r>
      <w:r w:rsidRPr="005240BD">
        <w:rPr>
          <w:rFonts w:eastAsia="Calibri" w:cstheme="minorHAnsi"/>
        </w:rPr>
        <w:br/>
        <w:t>Via Amendola 2 - 40121 Bologna</w:t>
      </w:r>
    </w:p>
    <w:p w14:paraId="051E331D" w14:textId="77777777" w:rsidR="00DC2A0C" w:rsidRPr="005240BD" w:rsidRDefault="00DC2A0C" w:rsidP="003C4D0F">
      <w:pPr>
        <w:spacing w:after="0"/>
        <w:rPr>
          <w:rFonts w:eastAsia="Calibri" w:cstheme="minorHAnsi"/>
        </w:rPr>
      </w:pPr>
      <w:r w:rsidRPr="005240BD">
        <w:rPr>
          <w:rFonts w:eastAsia="Calibri" w:cstheme="minorHAnsi"/>
        </w:rPr>
        <w:t>Tel. 051 5883920 - Fax 051 4075774</w:t>
      </w:r>
    </w:p>
    <w:p w14:paraId="729B9D46" w14:textId="77777777" w:rsidR="00472CFC" w:rsidRDefault="00DC2A0C" w:rsidP="00F60D04">
      <w:pPr>
        <w:spacing w:after="0"/>
        <w:rPr>
          <w:rStyle w:val="Collegamentoipertestuale"/>
          <w:rFonts w:eastAsia="Calibri" w:cstheme="minorHAnsi"/>
        </w:rPr>
      </w:pPr>
      <w:r w:rsidRPr="005240BD">
        <w:rPr>
          <w:rFonts w:eastAsia="Calibri" w:cstheme="minorHAnsi"/>
        </w:rPr>
        <w:lastRenderedPageBreak/>
        <w:t xml:space="preserve">E-mail: </w:t>
      </w:r>
      <w:hyperlink r:id="rId8" w:history="1">
        <w:r w:rsidR="004E472B" w:rsidRPr="00066CA1">
          <w:rPr>
            <w:rStyle w:val="Collegamentoipertestuale"/>
            <w:rFonts w:eastAsia="Calibri" w:cstheme="minorHAnsi"/>
          </w:rPr>
          <w:t>ufficio.stampa@gimbe.org</w:t>
        </w:r>
      </w:hyperlink>
    </w:p>
    <w:p w14:paraId="56ED7A0B" w14:textId="77777777" w:rsidR="00F60D04" w:rsidRDefault="00F60D04" w:rsidP="00F60D04">
      <w:pPr>
        <w:spacing w:after="0"/>
        <w:rPr>
          <w:rStyle w:val="Collegamentoipertestuale"/>
          <w:rFonts w:eastAsia="Calibri" w:cstheme="minorHAnsi"/>
        </w:rPr>
      </w:pPr>
    </w:p>
    <w:p w14:paraId="282AACB6" w14:textId="08308F86" w:rsidR="00732468" w:rsidRDefault="00732468" w:rsidP="00F60D04">
      <w:pPr>
        <w:spacing w:after="0"/>
        <w:rPr>
          <w:rStyle w:val="Collegamentoipertestuale"/>
          <w:rFonts w:eastAsia="Calibri" w:cstheme="minorHAnsi"/>
        </w:rPr>
      </w:pPr>
    </w:p>
    <w:p w14:paraId="17030219" w14:textId="77777777" w:rsidR="00732468" w:rsidRDefault="00732468" w:rsidP="00F60D04">
      <w:pPr>
        <w:spacing w:after="0"/>
        <w:rPr>
          <w:rStyle w:val="Collegamentoipertestuale"/>
          <w:rFonts w:eastAsia="Calibri" w:cstheme="minorHAnsi"/>
        </w:rPr>
      </w:pPr>
    </w:p>
    <w:p w14:paraId="0E89CAA2" w14:textId="77777777" w:rsidR="00F60D04" w:rsidRDefault="00F60D04" w:rsidP="00F60D04">
      <w:pPr>
        <w:spacing w:after="0"/>
        <w:jc w:val="center"/>
        <w:rPr>
          <w:rFonts w:eastAsia="Calibri" w:cstheme="minorHAnsi"/>
          <w:b/>
          <w:bCs/>
          <w:color w:val="00457D"/>
        </w:rPr>
      </w:pPr>
      <w:r>
        <w:rPr>
          <w:rFonts w:eastAsia="Calibri" w:cstheme="minorHAnsi"/>
          <w:b/>
          <w:bCs/>
          <w:color w:val="00457D"/>
        </w:rPr>
        <w:t xml:space="preserve">Figura 1. </w:t>
      </w:r>
      <w:r w:rsidRPr="00F60D04">
        <w:rPr>
          <w:rFonts w:eastAsia="Calibri" w:cstheme="minorHAnsi"/>
          <w:b/>
          <w:bCs/>
          <w:color w:val="00457D"/>
        </w:rPr>
        <w:t>Fabbisogno Sanitario Nazionale: trend 2010-2026</w:t>
      </w:r>
    </w:p>
    <w:p w14:paraId="5287EB10" w14:textId="77777777" w:rsidR="00CA6166" w:rsidRDefault="00975D21" w:rsidP="00F60D04">
      <w:pPr>
        <w:spacing w:after="0"/>
        <w:jc w:val="center"/>
        <w:rPr>
          <w:rFonts w:eastAsia="Calibri" w:cstheme="minorHAnsi"/>
          <w:b/>
          <w:bCs/>
          <w:color w:val="00457D"/>
        </w:rPr>
      </w:pPr>
      <w:r>
        <w:rPr>
          <w:rFonts w:eastAsia="Calibri" w:cstheme="minorHAnsi"/>
          <w:b/>
          <w:bCs/>
          <w:noProof/>
          <w:color w:val="00457D"/>
          <w:lang w:eastAsia="it-IT"/>
        </w:rPr>
        <w:drawing>
          <wp:inline distT="0" distB="0" distL="0" distR="0" wp14:anchorId="2C70029E" wp14:editId="60213B04">
            <wp:extent cx="5760000" cy="3072098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072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51980F" w14:textId="77777777" w:rsidR="00F60D04" w:rsidRDefault="00F60D04" w:rsidP="00F60D04">
      <w:pPr>
        <w:spacing w:after="0"/>
        <w:jc w:val="center"/>
        <w:rPr>
          <w:rFonts w:eastAsia="Calibri" w:cstheme="minorHAnsi"/>
          <w:b/>
          <w:bCs/>
          <w:color w:val="00457D"/>
        </w:rPr>
      </w:pPr>
    </w:p>
    <w:p w14:paraId="2C4349B9" w14:textId="77777777" w:rsidR="00F60D04" w:rsidRPr="00F60D04" w:rsidRDefault="00F60D04" w:rsidP="00F60D04">
      <w:pPr>
        <w:spacing w:after="0"/>
        <w:jc w:val="center"/>
        <w:rPr>
          <w:rFonts w:eastAsia="Calibri" w:cstheme="minorHAnsi"/>
          <w:b/>
          <w:bCs/>
          <w:color w:val="00457D"/>
        </w:rPr>
      </w:pPr>
    </w:p>
    <w:sectPr w:rsidR="00F60D04" w:rsidRPr="00F60D04" w:rsidSect="005D78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7B731" w14:textId="77777777" w:rsidR="006F3D52" w:rsidRDefault="006F3D52" w:rsidP="00ED0CFD">
      <w:pPr>
        <w:spacing w:after="0" w:line="240" w:lineRule="auto"/>
      </w:pPr>
      <w:r>
        <w:separator/>
      </w:r>
    </w:p>
  </w:endnote>
  <w:endnote w:type="continuationSeparator" w:id="0">
    <w:p w14:paraId="3C88D908" w14:textId="77777777" w:rsidR="006F3D52" w:rsidRDefault="006F3D52" w:rsidP="00ED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C14C6" w14:textId="77777777" w:rsidR="006F3D52" w:rsidRDefault="006F3D52" w:rsidP="00ED0CFD">
      <w:pPr>
        <w:spacing w:after="0" w:line="240" w:lineRule="auto"/>
      </w:pPr>
      <w:r>
        <w:separator/>
      </w:r>
    </w:p>
  </w:footnote>
  <w:footnote w:type="continuationSeparator" w:id="0">
    <w:p w14:paraId="42C32D83" w14:textId="77777777" w:rsidR="006F3D52" w:rsidRDefault="006F3D52" w:rsidP="00ED0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52DD"/>
    <w:multiLevelType w:val="hybridMultilevel"/>
    <w:tmpl w:val="78A828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4577D"/>
    <w:multiLevelType w:val="hybridMultilevel"/>
    <w:tmpl w:val="230A9B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2C30C5"/>
    <w:multiLevelType w:val="hybridMultilevel"/>
    <w:tmpl w:val="7D0E03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1A786B"/>
    <w:multiLevelType w:val="hybridMultilevel"/>
    <w:tmpl w:val="28BCFFFA"/>
    <w:lvl w:ilvl="0" w:tplc="4740ED1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C64119"/>
    <w:multiLevelType w:val="hybridMultilevel"/>
    <w:tmpl w:val="64D6E2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B0603F"/>
    <w:multiLevelType w:val="hybridMultilevel"/>
    <w:tmpl w:val="518CF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2E41C2"/>
    <w:multiLevelType w:val="hybridMultilevel"/>
    <w:tmpl w:val="FB4672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337156"/>
    <w:multiLevelType w:val="hybridMultilevel"/>
    <w:tmpl w:val="79088E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B00356"/>
    <w:multiLevelType w:val="hybridMultilevel"/>
    <w:tmpl w:val="6EA076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D829D7"/>
    <w:multiLevelType w:val="hybridMultilevel"/>
    <w:tmpl w:val="8C3C6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5834C7"/>
    <w:multiLevelType w:val="hybridMultilevel"/>
    <w:tmpl w:val="C7FEF9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422E1E"/>
    <w:multiLevelType w:val="hybridMultilevel"/>
    <w:tmpl w:val="4078C398"/>
    <w:lvl w:ilvl="0" w:tplc="6EAC59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6490B"/>
    <w:multiLevelType w:val="hybridMultilevel"/>
    <w:tmpl w:val="889C551A"/>
    <w:lvl w:ilvl="0" w:tplc="307C4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E34CBC"/>
    <w:multiLevelType w:val="hybridMultilevel"/>
    <w:tmpl w:val="F7168F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CD1426"/>
    <w:multiLevelType w:val="hybridMultilevel"/>
    <w:tmpl w:val="4CA0E6EA"/>
    <w:lvl w:ilvl="0" w:tplc="51663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9E43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1502A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99426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E40A37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F26466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DF46E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698ED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78AA4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4B7053B2"/>
    <w:multiLevelType w:val="multilevel"/>
    <w:tmpl w:val="41304EE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DE93405"/>
    <w:multiLevelType w:val="hybridMultilevel"/>
    <w:tmpl w:val="60A2857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6F65B8"/>
    <w:multiLevelType w:val="hybridMultilevel"/>
    <w:tmpl w:val="FBD6C8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164247"/>
    <w:multiLevelType w:val="hybridMultilevel"/>
    <w:tmpl w:val="A0A2E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229DE"/>
    <w:multiLevelType w:val="hybridMultilevel"/>
    <w:tmpl w:val="E9003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F7B30"/>
    <w:multiLevelType w:val="hybridMultilevel"/>
    <w:tmpl w:val="7AD49A2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C659F4"/>
    <w:multiLevelType w:val="hybridMultilevel"/>
    <w:tmpl w:val="3A8A0F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CB37EA"/>
    <w:multiLevelType w:val="hybridMultilevel"/>
    <w:tmpl w:val="BB8C94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BE685E"/>
    <w:multiLevelType w:val="hybridMultilevel"/>
    <w:tmpl w:val="43603E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303CF9"/>
    <w:multiLevelType w:val="hybridMultilevel"/>
    <w:tmpl w:val="76B8F694"/>
    <w:lvl w:ilvl="0" w:tplc="49F6B3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C750FB"/>
    <w:multiLevelType w:val="hybridMultilevel"/>
    <w:tmpl w:val="D6FAC658"/>
    <w:lvl w:ilvl="0" w:tplc="841C8710">
      <w:start w:val="12"/>
      <w:numFmt w:val="bullet"/>
      <w:lvlText w:val="•"/>
      <w:lvlJc w:val="left"/>
      <w:pPr>
        <w:ind w:left="70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0600FA"/>
    <w:multiLevelType w:val="hybridMultilevel"/>
    <w:tmpl w:val="8DEC3E5A"/>
    <w:lvl w:ilvl="0" w:tplc="4EF8FB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CA42AD"/>
    <w:multiLevelType w:val="hybridMultilevel"/>
    <w:tmpl w:val="C33EAF14"/>
    <w:lvl w:ilvl="0" w:tplc="0FBE32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457D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591BA8"/>
    <w:multiLevelType w:val="hybridMultilevel"/>
    <w:tmpl w:val="BFA0D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75CED"/>
    <w:multiLevelType w:val="hybridMultilevel"/>
    <w:tmpl w:val="82E630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AAB5662"/>
    <w:multiLevelType w:val="hybridMultilevel"/>
    <w:tmpl w:val="76D4F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B9081F"/>
    <w:multiLevelType w:val="hybridMultilevel"/>
    <w:tmpl w:val="53C89C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0E5A6C"/>
    <w:multiLevelType w:val="hybridMultilevel"/>
    <w:tmpl w:val="5D7CB6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EE7716"/>
    <w:multiLevelType w:val="hybridMultilevel"/>
    <w:tmpl w:val="B2969C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FE2386"/>
    <w:multiLevelType w:val="hybridMultilevel"/>
    <w:tmpl w:val="FABA43D0"/>
    <w:lvl w:ilvl="0" w:tplc="841C8710">
      <w:start w:val="12"/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5"/>
  </w:num>
  <w:num w:numId="3">
    <w:abstractNumId w:val="18"/>
  </w:num>
  <w:num w:numId="4">
    <w:abstractNumId w:val="36"/>
  </w:num>
  <w:num w:numId="5">
    <w:abstractNumId w:val="22"/>
  </w:num>
  <w:num w:numId="6">
    <w:abstractNumId w:val="17"/>
  </w:num>
  <w:num w:numId="7">
    <w:abstractNumId w:val="32"/>
  </w:num>
  <w:num w:numId="8">
    <w:abstractNumId w:val="30"/>
  </w:num>
  <w:num w:numId="9">
    <w:abstractNumId w:val="4"/>
  </w:num>
  <w:num w:numId="10">
    <w:abstractNumId w:val="5"/>
  </w:num>
  <w:num w:numId="11">
    <w:abstractNumId w:val="9"/>
  </w:num>
  <w:num w:numId="12">
    <w:abstractNumId w:val="12"/>
  </w:num>
  <w:num w:numId="13">
    <w:abstractNumId w:val="25"/>
  </w:num>
  <w:num w:numId="14">
    <w:abstractNumId w:val="7"/>
  </w:num>
  <w:num w:numId="15">
    <w:abstractNumId w:val="24"/>
  </w:num>
  <w:num w:numId="16">
    <w:abstractNumId w:val="38"/>
  </w:num>
  <w:num w:numId="17">
    <w:abstractNumId w:val="19"/>
  </w:num>
  <w:num w:numId="18">
    <w:abstractNumId w:val="15"/>
  </w:num>
  <w:num w:numId="19">
    <w:abstractNumId w:val="34"/>
  </w:num>
  <w:num w:numId="20">
    <w:abstractNumId w:val="31"/>
  </w:num>
  <w:num w:numId="21">
    <w:abstractNumId w:val="6"/>
  </w:num>
  <w:num w:numId="22">
    <w:abstractNumId w:val="27"/>
  </w:num>
  <w:num w:numId="23">
    <w:abstractNumId w:val="16"/>
  </w:num>
  <w:num w:numId="24">
    <w:abstractNumId w:val="40"/>
  </w:num>
  <w:num w:numId="25">
    <w:abstractNumId w:val="45"/>
  </w:num>
  <w:num w:numId="26">
    <w:abstractNumId w:val="33"/>
  </w:num>
  <w:num w:numId="27">
    <w:abstractNumId w:val="13"/>
  </w:num>
  <w:num w:numId="28">
    <w:abstractNumId w:val="20"/>
  </w:num>
  <w:num w:numId="29">
    <w:abstractNumId w:val="43"/>
  </w:num>
  <w:num w:numId="30">
    <w:abstractNumId w:val="10"/>
  </w:num>
  <w:num w:numId="31">
    <w:abstractNumId w:val="42"/>
  </w:num>
  <w:num w:numId="32">
    <w:abstractNumId w:val="44"/>
  </w:num>
  <w:num w:numId="33">
    <w:abstractNumId w:val="28"/>
  </w:num>
  <w:num w:numId="34">
    <w:abstractNumId w:val="14"/>
  </w:num>
  <w:num w:numId="35">
    <w:abstractNumId w:val="21"/>
  </w:num>
  <w:num w:numId="36">
    <w:abstractNumId w:val="1"/>
  </w:num>
  <w:num w:numId="37">
    <w:abstractNumId w:val="39"/>
  </w:num>
  <w:num w:numId="38">
    <w:abstractNumId w:val="23"/>
  </w:num>
  <w:num w:numId="39">
    <w:abstractNumId w:val="26"/>
  </w:num>
  <w:num w:numId="40">
    <w:abstractNumId w:val="0"/>
  </w:num>
  <w:num w:numId="41">
    <w:abstractNumId w:val="11"/>
  </w:num>
  <w:num w:numId="42">
    <w:abstractNumId w:val="3"/>
  </w:num>
  <w:num w:numId="43">
    <w:abstractNumId w:val="8"/>
  </w:num>
  <w:num w:numId="44">
    <w:abstractNumId w:val="37"/>
  </w:num>
  <w:num w:numId="45">
    <w:abstractNumId w:val="2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1"/>
    <w:rsid w:val="000007FC"/>
    <w:rsid w:val="0000149C"/>
    <w:rsid w:val="00002AAC"/>
    <w:rsid w:val="00002C1B"/>
    <w:rsid w:val="00002EC3"/>
    <w:rsid w:val="00003615"/>
    <w:rsid w:val="00003744"/>
    <w:rsid w:val="00003F78"/>
    <w:rsid w:val="000042B2"/>
    <w:rsid w:val="00004B0A"/>
    <w:rsid w:val="00005664"/>
    <w:rsid w:val="00005B25"/>
    <w:rsid w:val="000064FE"/>
    <w:rsid w:val="00006555"/>
    <w:rsid w:val="0000695A"/>
    <w:rsid w:val="00010498"/>
    <w:rsid w:val="000123C4"/>
    <w:rsid w:val="0001384A"/>
    <w:rsid w:val="00013DFA"/>
    <w:rsid w:val="0001439D"/>
    <w:rsid w:val="000146FF"/>
    <w:rsid w:val="00015D8E"/>
    <w:rsid w:val="000170A0"/>
    <w:rsid w:val="00017968"/>
    <w:rsid w:val="00017FB4"/>
    <w:rsid w:val="00020006"/>
    <w:rsid w:val="00021B81"/>
    <w:rsid w:val="00021D7F"/>
    <w:rsid w:val="000239FE"/>
    <w:rsid w:val="00023D8A"/>
    <w:rsid w:val="000252D2"/>
    <w:rsid w:val="00025ADB"/>
    <w:rsid w:val="0003112C"/>
    <w:rsid w:val="00034188"/>
    <w:rsid w:val="00034337"/>
    <w:rsid w:val="000346D7"/>
    <w:rsid w:val="00034D73"/>
    <w:rsid w:val="00035404"/>
    <w:rsid w:val="00036089"/>
    <w:rsid w:val="00036788"/>
    <w:rsid w:val="000411ED"/>
    <w:rsid w:val="000412D7"/>
    <w:rsid w:val="00043D1A"/>
    <w:rsid w:val="00043D1F"/>
    <w:rsid w:val="0004410A"/>
    <w:rsid w:val="00046B2C"/>
    <w:rsid w:val="0004703D"/>
    <w:rsid w:val="00051F7A"/>
    <w:rsid w:val="000520CC"/>
    <w:rsid w:val="00053C8D"/>
    <w:rsid w:val="00053EBE"/>
    <w:rsid w:val="0005402C"/>
    <w:rsid w:val="00054250"/>
    <w:rsid w:val="00055180"/>
    <w:rsid w:val="00055AE9"/>
    <w:rsid w:val="00055D27"/>
    <w:rsid w:val="000602AA"/>
    <w:rsid w:val="0006440E"/>
    <w:rsid w:val="0006471B"/>
    <w:rsid w:val="000657A8"/>
    <w:rsid w:val="000662E3"/>
    <w:rsid w:val="00067ACA"/>
    <w:rsid w:val="00067B8F"/>
    <w:rsid w:val="000707B3"/>
    <w:rsid w:val="000715A9"/>
    <w:rsid w:val="00071F0A"/>
    <w:rsid w:val="00073870"/>
    <w:rsid w:val="00074788"/>
    <w:rsid w:val="00076A48"/>
    <w:rsid w:val="000771A4"/>
    <w:rsid w:val="00077876"/>
    <w:rsid w:val="0008045C"/>
    <w:rsid w:val="00080695"/>
    <w:rsid w:val="0008103B"/>
    <w:rsid w:val="000815B7"/>
    <w:rsid w:val="000826DD"/>
    <w:rsid w:val="00082AC6"/>
    <w:rsid w:val="00082D7D"/>
    <w:rsid w:val="00083028"/>
    <w:rsid w:val="000863FA"/>
    <w:rsid w:val="00090941"/>
    <w:rsid w:val="00090A39"/>
    <w:rsid w:val="00090B7E"/>
    <w:rsid w:val="00090CF8"/>
    <w:rsid w:val="000924AD"/>
    <w:rsid w:val="000927C7"/>
    <w:rsid w:val="0009291A"/>
    <w:rsid w:val="000935F1"/>
    <w:rsid w:val="00094560"/>
    <w:rsid w:val="000947C4"/>
    <w:rsid w:val="00095589"/>
    <w:rsid w:val="00095BA9"/>
    <w:rsid w:val="00097C59"/>
    <w:rsid w:val="00097CF1"/>
    <w:rsid w:val="000A0FC3"/>
    <w:rsid w:val="000A1367"/>
    <w:rsid w:val="000A2084"/>
    <w:rsid w:val="000A226B"/>
    <w:rsid w:val="000A3932"/>
    <w:rsid w:val="000A471C"/>
    <w:rsid w:val="000A4C27"/>
    <w:rsid w:val="000A58EB"/>
    <w:rsid w:val="000A62A9"/>
    <w:rsid w:val="000A6EB6"/>
    <w:rsid w:val="000A7B66"/>
    <w:rsid w:val="000B07B0"/>
    <w:rsid w:val="000B185F"/>
    <w:rsid w:val="000B1C52"/>
    <w:rsid w:val="000B2168"/>
    <w:rsid w:val="000B3A46"/>
    <w:rsid w:val="000B50CD"/>
    <w:rsid w:val="000B710C"/>
    <w:rsid w:val="000B7985"/>
    <w:rsid w:val="000B7E0B"/>
    <w:rsid w:val="000C098C"/>
    <w:rsid w:val="000C0B04"/>
    <w:rsid w:val="000C1D8E"/>
    <w:rsid w:val="000C344B"/>
    <w:rsid w:val="000C544C"/>
    <w:rsid w:val="000C6130"/>
    <w:rsid w:val="000C72F9"/>
    <w:rsid w:val="000D02E4"/>
    <w:rsid w:val="000D1377"/>
    <w:rsid w:val="000D17FB"/>
    <w:rsid w:val="000D25AC"/>
    <w:rsid w:val="000D2AE0"/>
    <w:rsid w:val="000D3C58"/>
    <w:rsid w:val="000D44D4"/>
    <w:rsid w:val="000D5771"/>
    <w:rsid w:val="000D5893"/>
    <w:rsid w:val="000D6150"/>
    <w:rsid w:val="000D7252"/>
    <w:rsid w:val="000D7A72"/>
    <w:rsid w:val="000D7F45"/>
    <w:rsid w:val="000E0D27"/>
    <w:rsid w:val="000E2CC8"/>
    <w:rsid w:val="000E2E4F"/>
    <w:rsid w:val="000E6B01"/>
    <w:rsid w:val="000E7CC2"/>
    <w:rsid w:val="000F0B1B"/>
    <w:rsid w:val="000F0BBD"/>
    <w:rsid w:val="000F10F8"/>
    <w:rsid w:val="000F39EF"/>
    <w:rsid w:val="000F5C0F"/>
    <w:rsid w:val="0010059E"/>
    <w:rsid w:val="00101E16"/>
    <w:rsid w:val="001020FC"/>
    <w:rsid w:val="00102CE3"/>
    <w:rsid w:val="001043DB"/>
    <w:rsid w:val="0010593B"/>
    <w:rsid w:val="0010685E"/>
    <w:rsid w:val="00107096"/>
    <w:rsid w:val="0010719F"/>
    <w:rsid w:val="00107984"/>
    <w:rsid w:val="0011070B"/>
    <w:rsid w:val="0011205F"/>
    <w:rsid w:val="001139A6"/>
    <w:rsid w:val="00113D4A"/>
    <w:rsid w:val="00113F3C"/>
    <w:rsid w:val="001167D9"/>
    <w:rsid w:val="0011796A"/>
    <w:rsid w:val="00117F68"/>
    <w:rsid w:val="00120465"/>
    <w:rsid w:val="0012322D"/>
    <w:rsid w:val="00123473"/>
    <w:rsid w:val="00125838"/>
    <w:rsid w:val="00125C6A"/>
    <w:rsid w:val="001262A5"/>
    <w:rsid w:val="00127AEF"/>
    <w:rsid w:val="00130907"/>
    <w:rsid w:val="001317CF"/>
    <w:rsid w:val="00132082"/>
    <w:rsid w:val="00134A6D"/>
    <w:rsid w:val="00134C8C"/>
    <w:rsid w:val="00135D93"/>
    <w:rsid w:val="0013620E"/>
    <w:rsid w:val="00137A73"/>
    <w:rsid w:val="00142460"/>
    <w:rsid w:val="00143689"/>
    <w:rsid w:val="00143F81"/>
    <w:rsid w:val="00144377"/>
    <w:rsid w:val="00144F94"/>
    <w:rsid w:val="001458FE"/>
    <w:rsid w:val="001465C6"/>
    <w:rsid w:val="001471AF"/>
    <w:rsid w:val="001504F4"/>
    <w:rsid w:val="00150EF3"/>
    <w:rsid w:val="00151E5F"/>
    <w:rsid w:val="0015229D"/>
    <w:rsid w:val="00155161"/>
    <w:rsid w:val="00155751"/>
    <w:rsid w:val="001560D3"/>
    <w:rsid w:val="001617D2"/>
    <w:rsid w:val="00162D42"/>
    <w:rsid w:val="00162FBC"/>
    <w:rsid w:val="0016375C"/>
    <w:rsid w:val="001637AE"/>
    <w:rsid w:val="00163D48"/>
    <w:rsid w:val="001654A5"/>
    <w:rsid w:val="00165E45"/>
    <w:rsid w:val="00170760"/>
    <w:rsid w:val="00170B46"/>
    <w:rsid w:val="00171767"/>
    <w:rsid w:val="00173764"/>
    <w:rsid w:val="0017405D"/>
    <w:rsid w:val="001748BA"/>
    <w:rsid w:val="00182F55"/>
    <w:rsid w:val="0018554D"/>
    <w:rsid w:val="00185694"/>
    <w:rsid w:val="00185966"/>
    <w:rsid w:val="00186FCE"/>
    <w:rsid w:val="00192DAD"/>
    <w:rsid w:val="00192F75"/>
    <w:rsid w:val="00193F19"/>
    <w:rsid w:val="00194C03"/>
    <w:rsid w:val="00196C2D"/>
    <w:rsid w:val="001A038D"/>
    <w:rsid w:val="001A3E0D"/>
    <w:rsid w:val="001A3E96"/>
    <w:rsid w:val="001A6181"/>
    <w:rsid w:val="001B171D"/>
    <w:rsid w:val="001B1CE6"/>
    <w:rsid w:val="001B463F"/>
    <w:rsid w:val="001B59E3"/>
    <w:rsid w:val="001B6AC9"/>
    <w:rsid w:val="001B7A15"/>
    <w:rsid w:val="001C367A"/>
    <w:rsid w:val="001C51E2"/>
    <w:rsid w:val="001C6507"/>
    <w:rsid w:val="001C6B8F"/>
    <w:rsid w:val="001C7324"/>
    <w:rsid w:val="001D0E41"/>
    <w:rsid w:val="001D153D"/>
    <w:rsid w:val="001D19F1"/>
    <w:rsid w:val="001D2337"/>
    <w:rsid w:val="001D240E"/>
    <w:rsid w:val="001D38B9"/>
    <w:rsid w:val="001D4CE8"/>
    <w:rsid w:val="001E1854"/>
    <w:rsid w:val="001E1E52"/>
    <w:rsid w:val="001E42B9"/>
    <w:rsid w:val="001E53AB"/>
    <w:rsid w:val="001E6902"/>
    <w:rsid w:val="001F0746"/>
    <w:rsid w:val="001F1C35"/>
    <w:rsid w:val="001F20B8"/>
    <w:rsid w:val="001F22DB"/>
    <w:rsid w:val="002020DB"/>
    <w:rsid w:val="00202A01"/>
    <w:rsid w:val="00203D3A"/>
    <w:rsid w:val="0020435A"/>
    <w:rsid w:val="00206047"/>
    <w:rsid w:val="00206A88"/>
    <w:rsid w:val="00207301"/>
    <w:rsid w:val="002073BD"/>
    <w:rsid w:val="00207B90"/>
    <w:rsid w:val="00210158"/>
    <w:rsid w:val="0021155E"/>
    <w:rsid w:val="00211D1A"/>
    <w:rsid w:val="00216F04"/>
    <w:rsid w:val="0022389A"/>
    <w:rsid w:val="00223F01"/>
    <w:rsid w:val="00224E88"/>
    <w:rsid w:val="00227E91"/>
    <w:rsid w:val="002304E3"/>
    <w:rsid w:val="0023195E"/>
    <w:rsid w:val="002328C6"/>
    <w:rsid w:val="00233EF5"/>
    <w:rsid w:val="002349C3"/>
    <w:rsid w:val="00235FC2"/>
    <w:rsid w:val="00236116"/>
    <w:rsid w:val="00236239"/>
    <w:rsid w:val="0023771D"/>
    <w:rsid w:val="00241AD5"/>
    <w:rsid w:val="00241E9C"/>
    <w:rsid w:val="00242077"/>
    <w:rsid w:val="00243B76"/>
    <w:rsid w:val="00243F05"/>
    <w:rsid w:val="0025100A"/>
    <w:rsid w:val="00251386"/>
    <w:rsid w:val="00251AC2"/>
    <w:rsid w:val="00251D02"/>
    <w:rsid w:val="002534BD"/>
    <w:rsid w:val="002551A1"/>
    <w:rsid w:val="0025636B"/>
    <w:rsid w:val="002571A3"/>
    <w:rsid w:val="00260A01"/>
    <w:rsid w:val="00261479"/>
    <w:rsid w:val="00262274"/>
    <w:rsid w:val="00265450"/>
    <w:rsid w:val="00265B05"/>
    <w:rsid w:val="00265F6C"/>
    <w:rsid w:val="00266561"/>
    <w:rsid w:val="00266E0C"/>
    <w:rsid w:val="00266E1A"/>
    <w:rsid w:val="00270A49"/>
    <w:rsid w:val="002723FC"/>
    <w:rsid w:val="0027468B"/>
    <w:rsid w:val="002762A4"/>
    <w:rsid w:val="00281794"/>
    <w:rsid w:val="00282655"/>
    <w:rsid w:val="00282DAE"/>
    <w:rsid w:val="0028369A"/>
    <w:rsid w:val="00284792"/>
    <w:rsid w:val="00285433"/>
    <w:rsid w:val="00287105"/>
    <w:rsid w:val="00287452"/>
    <w:rsid w:val="00290375"/>
    <w:rsid w:val="00291602"/>
    <w:rsid w:val="00291DFC"/>
    <w:rsid w:val="00291E15"/>
    <w:rsid w:val="00293854"/>
    <w:rsid w:val="0029392F"/>
    <w:rsid w:val="00294781"/>
    <w:rsid w:val="00295416"/>
    <w:rsid w:val="00297583"/>
    <w:rsid w:val="002A0718"/>
    <w:rsid w:val="002A1ECA"/>
    <w:rsid w:val="002A2034"/>
    <w:rsid w:val="002A3232"/>
    <w:rsid w:val="002A538A"/>
    <w:rsid w:val="002A5A93"/>
    <w:rsid w:val="002A6F12"/>
    <w:rsid w:val="002B12E6"/>
    <w:rsid w:val="002B1329"/>
    <w:rsid w:val="002B2CE2"/>
    <w:rsid w:val="002B7295"/>
    <w:rsid w:val="002B7C26"/>
    <w:rsid w:val="002B7F03"/>
    <w:rsid w:val="002C0B56"/>
    <w:rsid w:val="002C0B93"/>
    <w:rsid w:val="002C0F1B"/>
    <w:rsid w:val="002C4190"/>
    <w:rsid w:val="002C433C"/>
    <w:rsid w:val="002C4460"/>
    <w:rsid w:val="002C5187"/>
    <w:rsid w:val="002C5517"/>
    <w:rsid w:val="002C7967"/>
    <w:rsid w:val="002D02BA"/>
    <w:rsid w:val="002D1354"/>
    <w:rsid w:val="002D1A9D"/>
    <w:rsid w:val="002D1CBC"/>
    <w:rsid w:val="002D2C39"/>
    <w:rsid w:val="002D390F"/>
    <w:rsid w:val="002D48A6"/>
    <w:rsid w:val="002D4D2D"/>
    <w:rsid w:val="002D61E1"/>
    <w:rsid w:val="002D6AD0"/>
    <w:rsid w:val="002D7409"/>
    <w:rsid w:val="002E2D66"/>
    <w:rsid w:val="002E33A2"/>
    <w:rsid w:val="002E3609"/>
    <w:rsid w:val="002E5382"/>
    <w:rsid w:val="002E5E3C"/>
    <w:rsid w:val="002F07F4"/>
    <w:rsid w:val="002F1433"/>
    <w:rsid w:val="002F2E6A"/>
    <w:rsid w:val="002F323D"/>
    <w:rsid w:val="002F412E"/>
    <w:rsid w:val="002F4170"/>
    <w:rsid w:val="002F4586"/>
    <w:rsid w:val="002F605D"/>
    <w:rsid w:val="00300EF7"/>
    <w:rsid w:val="00305113"/>
    <w:rsid w:val="00306B44"/>
    <w:rsid w:val="00310511"/>
    <w:rsid w:val="00310654"/>
    <w:rsid w:val="00311603"/>
    <w:rsid w:val="00311E5C"/>
    <w:rsid w:val="003121F3"/>
    <w:rsid w:val="00312539"/>
    <w:rsid w:val="00313AD1"/>
    <w:rsid w:val="003149A9"/>
    <w:rsid w:val="00314A83"/>
    <w:rsid w:val="00315407"/>
    <w:rsid w:val="00315734"/>
    <w:rsid w:val="0031648A"/>
    <w:rsid w:val="0031755E"/>
    <w:rsid w:val="00321C3D"/>
    <w:rsid w:val="00323798"/>
    <w:rsid w:val="00323A55"/>
    <w:rsid w:val="00325E98"/>
    <w:rsid w:val="003268D1"/>
    <w:rsid w:val="00326DCF"/>
    <w:rsid w:val="00327AF0"/>
    <w:rsid w:val="00330694"/>
    <w:rsid w:val="00330A9B"/>
    <w:rsid w:val="00331237"/>
    <w:rsid w:val="00331B49"/>
    <w:rsid w:val="00331F29"/>
    <w:rsid w:val="00333A1D"/>
    <w:rsid w:val="0033460B"/>
    <w:rsid w:val="00334F92"/>
    <w:rsid w:val="00335358"/>
    <w:rsid w:val="0033579B"/>
    <w:rsid w:val="00336D93"/>
    <w:rsid w:val="0033752D"/>
    <w:rsid w:val="0034291E"/>
    <w:rsid w:val="00343723"/>
    <w:rsid w:val="003443B4"/>
    <w:rsid w:val="0034453E"/>
    <w:rsid w:val="00344689"/>
    <w:rsid w:val="003456F8"/>
    <w:rsid w:val="00347675"/>
    <w:rsid w:val="00347BD4"/>
    <w:rsid w:val="00347CD5"/>
    <w:rsid w:val="00350B80"/>
    <w:rsid w:val="00351462"/>
    <w:rsid w:val="00351B97"/>
    <w:rsid w:val="00353E36"/>
    <w:rsid w:val="003554E0"/>
    <w:rsid w:val="00355B64"/>
    <w:rsid w:val="00355DBF"/>
    <w:rsid w:val="00356991"/>
    <w:rsid w:val="003576FF"/>
    <w:rsid w:val="00357F80"/>
    <w:rsid w:val="0036003F"/>
    <w:rsid w:val="003622B7"/>
    <w:rsid w:val="0036304D"/>
    <w:rsid w:val="003631B2"/>
    <w:rsid w:val="00363764"/>
    <w:rsid w:val="0036462F"/>
    <w:rsid w:val="00366B36"/>
    <w:rsid w:val="00367A4B"/>
    <w:rsid w:val="00372887"/>
    <w:rsid w:val="00373EDC"/>
    <w:rsid w:val="00374404"/>
    <w:rsid w:val="00375C4D"/>
    <w:rsid w:val="0037629E"/>
    <w:rsid w:val="00380A73"/>
    <w:rsid w:val="00380DD7"/>
    <w:rsid w:val="00382F29"/>
    <w:rsid w:val="00384AF1"/>
    <w:rsid w:val="00385A79"/>
    <w:rsid w:val="00386385"/>
    <w:rsid w:val="00386798"/>
    <w:rsid w:val="00387555"/>
    <w:rsid w:val="0039006E"/>
    <w:rsid w:val="00391AD2"/>
    <w:rsid w:val="003928A8"/>
    <w:rsid w:val="0039343C"/>
    <w:rsid w:val="00393B9D"/>
    <w:rsid w:val="00394823"/>
    <w:rsid w:val="003955A0"/>
    <w:rsid w:val="00395CA3"/>
    <w:rsid w:val="0039786B"/>
    <w:rsid w:val="003978DA"/>
    <w:rsid w:val="003A13B4"/>
    <w:rsid w:val="003A47A3"/>
    <w:rsid w:val="003A72AE"/>
    <w:rsid w:val="003B04B0"/>
    <w:rsid w:val="003B1262"/>
    <w:rsid w:val="003B2F0B"/>
    <w:rsid w:val="003B4A8D"/>
    <w:rsid w:val="003B4EFB"/>
    <w:rsid w:val="003B5D7A"/>
    <w:rsid w:val="003B72C4"/>
    <w:rsid w:val="003C276B"/>
    <w:rsid w:val="003C3908"/>
    <w:rsid w:val="003C48B6"/>
    <w:rsid w:val="003C4D0F"/>
    <w:rsid w:val="003C6764"/>
    <w:rsid w:val="003C6B6D"/>
    <w:rsid w:val="003C7C89"/>
    <w:rsid w:val="003D06AF"/>
    <w:rsid w:val="003D4318"/>
    <w:rsid w:val="003D6200"/>
    <w:rsid w:val="003D66C8"/>
    <w:rsid w:val="003D6B2B"/>
    <w:rsid w:val="003E0375"/>
    <w:rsid w:val="003E2B21"/>
    <w:rsid w:val="003E4422"/>
    <w:rsid w:val="003E4FF7"/>
    <w:rsid w:val="003E5D9E"/>
    <w:rsid w:val="003E7EEF"/>
    <w:rsid w:val="003F0358"/>
    <w:rsid w:val="003F1AAC"/>
    <w:rsid w:val="003F35EF"/>
    <w:rsid w:val="003F3B35"/>
    <w:rsid w:val="003F470F"/>
    <w:rsid w:val="003F4D39"/>
    <w:rsid w:val="003F5B78"/>
    <w:rsid w:val="004011FF"/>
    <w:rsid w:val="00402689"/>
    <w:rsid w:val="00404750"/>
    <w:rsid w:val="00404BE7"/>
    <w:rsid w:val="004052B2"/>
    <w:rsid w:val="00405C0C"/>
    <w:rsid w:val="00405FC1"/>
    <w:rsid w:val="00405FFB"/>
    <w:rsid w:val="00406F4B"/>
    <w:rsid w:val="00410B6F"/>
    <w:rsid w:val="004115E0"/>
    <w:rsid w:val="00412253"/>
    <w:rsid w:val="00415770"/>
    <w:rsid w:val="00415FC6"/>
    <w:rsid w:val="004173A2"/>
    <w:rsid w:val="004179EB"/>
    <w:rsid w:val="004235B1"/>
    <w:rsid w:val="00423722"/>
    <w:rsid w:val="00424784"/>
    <w:rsid w:val="00425BA5"/>
    <w:rsid w:val="00426711"/>
    <w:rsid w:val="00427102"/>
    <w:rsid w:val="00430270"/>
    <w:rsid w:val="004303BA"/>
    <w:rsid w:val="00433F53"/>
    <w:rsid w:val="00434060"/>
    <w:rsid w:val="00436E44"/>
    <w:rsid w:val="00437173"/>
    <w:rsid w:val="0043755D"/>
    <w:rsid w:val="0044012A"/>
    <w:rsid w:val="00441D52"/>
    <w:rsid w:val="00442312"/>
    <w:rsid w:val="004432F6"/>
    <w:rsid w:val="004443BE"/>
    <w:rsid w:val="004446C5"/>
    <w:rsid w:val="00446775"/>
    <w:rsid w:val="004469F9"/>
    <w:rsid w:val="00446D56"/>
    <w:rsid w:val="00446F85"/>
    <w:rsid w:val="004522B4"/>
    <w:rsid w:val="00452714"/>
    <w:rsid w:val="00452891"/>
    <w:rsid w:val="00452900"/>
    <w:rsid w:val="00452A5B"/>
    <w:rsid w:val="00452CED"/>
    <w:rsid w:val="00453189"/>
    <w:rsid w:val="0045385A"/>
    <w:rsid w:val="00454813"/>
    <w:rsid w:val="00456AC9"/>
    <w:rsid w:val="0046020B"/>
    <w:rsid w:val="004619D4"/>
    <w:rsid w:val="00461BFF"/>
    <w:rsid w:val="0046257E"/>
    <w:rsid w:val="004642C0"/>
    <w:rsid w:val="0046775E"/>
    <w:rsid w:val="0047009B"/>
    <w:rsid w:val="00470D92"/>
    <w:rsid w:val="00472CFC"/>
    <w:rsid w:val="00475510"/>
    <w:rsid w:val="0047586E"/>
    <w:rsid w:val="00475D67"/>
    <w:rsid w:val="00480E9D"/>
    <w:rsid w:val="00485168"/>
    <w:rsid w:val="004851ED"/>
    <w:rsid w:val="0048588A"/>
    <w:rsid w:val="00487D31"/>
    <w:rsid w:val="00490397"/>
    <w:rsid w:val="00490692"/>
    <w:rsid w:val="00494AD0"/>
    <w:rsid w:val="004952D7"/>
    <w:rsid w:val="00495C7D"/>
    <w:rsid w:val="00496108"/>
    <w:rsid w:val="00496192"/>
    <w:rsid w:val="00497373"/>
    <w:rsid w:val="00497823"/>
    <w:rsid w:val="00497E27"/>
    <w:rsid w:val="004A0830"/>
    <w:rsid w:val="004A0E05"/>
    <w:rsid w:val="004A11C7"/>
    <w:rsid w:val="004A18D7"/>
    <w:rsid w:val="004A1B26"/>
    <w:rsid w:val="004A49DD"/>
    <w:rsid w:val="004A4A80"/>
    <w:rsid w:val="004A5489"/>
    <w:rsid w:val="004B0C50"/>
    <w:rsid w:val="004B7AD5"/>
    <w:rsid w:val="004C17CB"/>
    <w:rsid w:val="004C420E"/>
    <w:rsid w:val="004C6C35"/>
    <w:rsid w:val="004C7929"/>
    <w:rsid w:val="004C7B3B"/>
    <w:rsid w:val="004D0248"/>
    <w:rsid w:val="004D0BDF"/>
    <w:rsid w:val="004D3A0B"/>
    <w:rsid w:val="004D469E"/>
    <w:rsid w:val="004D4B67"/>
    <w:rsid w:val="004D4F66"/>
    <w:rsid w:val="004D6DAE"/>
    <w:rsid w:val="004E27A9"/>
    <w:rsid w:val="004E3A57"/>
    <w:rsid w:val="004E4113"/>
    <w:rsid w:val="004E472B"/>
    <w:rsid w:val="004E4BBD"/>
    <w:rsid w:val="004E5018"/>
    <w:rsid w:val="004E5200"/>
    <w:rsid w:val="004E551F"/>
    <w:rsid w:val="004E5EFE"/>
    <w:rsid w:val="004E66AC"/>
    <w:rsid w:val="004E6B7B"/>
    <w:rsid w:val="004E70AD"/>
    <w:rsid w:val="004E7D7F"/>
    <w:rsid w:val="004E7F6A"/>
    <w:rsid w:val="004F064A"/>
    <w:rsid w:val="004F0FD3"/>
    <w:rsid w:val="004F1D5B"/>
    <w:rsid w:val="004F3ABE"/>
    <w:rsid w:val="004F3FEB"/>
    <w:rsid w:val="004F5454"/>
    <w:rsid w:val="004F5B37"/>
    <w:rsid w:val="004F6AEC"/>
    <w:rsid w:val="005014CD"/>
    <w:rsid w:val="00501793"/>
    <w:rsid w:val="00505BFD"/>
    <w:rsid w:val="005074D5"/>
    <w:rsid w:val="00510AA1"/>
    <w:rsid w:val="00511788"/>
    <w:rsid w:val="00511E6F"/>
    <w:rsid w:val="005127CE"/>
    <w:rsid w:val="00512879"/>
    <w:rsid w:val="00513265"/>
    <w:rsid w:val="00513282"/>
    <w:rsid w:val="005151BE"/>
    <w:rsid w:val="005204CB"/>
    <w:rsid w:val="0052211A"/>
    <w:rsid w:val="00522208"/>
    <w:rsid w:val="005240BD"/>
    <w:rsid w:val="00524404"/>
    <w:rsid w:val="00524BCF"/>
    <w:rsid w:val="00524F37"/>
    <w:rsid w:val="00525AEA"/>
    <w:rsid w:val="00525FA8"/>
    <w:rsid w:val="005272D8"/>
    <w:rsid w:val="005300D5"/>
    <w:rsid w:val="00530B7D"/>
    <w:rsid w:val="005310E8"/>
    <w:rsid w:val="00531EA2"/>
    <w:rsid w:val="00532D90"/>
    <w:rsid w:val="00532F66"/>
    <w:rsid w:val="00533D48"/>
    <w:rsid w:val="00535A6B"/>
    <w:rsid w:val="005371B9"/>
    <w:rsid w:val="00537869"/>
    <w:rsid w:val="005419E9"/>
    <w:rsid w:val="00541DC9"/>
    <w:rsid w:val="00542475"/>
    <w:rsid w:val="005440CF"/>
    <w:rsid w:val="0054516B"/>
    <w:rsid w:val="005458FE"/>
    <w:rsid w:val="00545910"/>
    <w:rsid w:val="00546397"/>
    <w:rsid w:val="00550757"/>
    <w:rsid w:val="00550C9C"/>
    <w:rsid w:val="00551444"/>
    <w:rsid w:val="005516A8"/>
    <w:rsid w:val="005533C4"/>
    <w:rsid w:val="00554741"/>
    <w:rsid w:val="0055482E"/>
    <w:rsid w:val="005602F8"/>
    <w:rsid w:val="00560786"/>
    <w:rsid w:val="00560B81"/>
    <w:rsid w:val="0056268F"/>
    <w:rsid w:val="005653D8"/>
    <w:rsid w:val="00565C3C"/>
    <w:rsid w:val="00566974"/>
    <w:rsid w:val="00567623"/>
    <w:rsid w:val="0057085B"/>
    <w:rsid w:val="00570C6B"/>
    <w:rsid w:val="0057169A"/>
    <w:rsid w:val="00571AA7"/>
    <w:rsid w:val="00572DF6"/>
    <w:rsid w:val="00573388"/>
    <w:rsid w:val="00573AB6"/>
    <w:rsid w:val="00577D77"/>
    <w:rsid w:val="00580725"/>
    <w:rsid w:val="005807CD"/>
    <w:rsid w:val="005811B9"/>
    <w:rsid w:val="00581CAA"/>
    <w:rsid w:val="0058245E"/>
    <w:rsid w:val="00583C1D"/>
    <w:rsid w:val="0058608A"/>
    <w:rsid w:val="00586657"/>
    <w:rsid w:val="0058695B"/>
    <w:rsid w:val="00586FDE"/>
    <w:rsid w:val="00587B6A"/>
    <w:rsid w:val="00587C9B"/>
    <w:rsid w:val="00587F5D"/>
    <w:rsid w:val="00590E5A"/>
    <w:rsid w:val="005940D1"/>
    <w:rsid w:val="00594E34"/>
    <w:rsid w:val="00595908"/>
    <w:rsid w:val="00596B3D"/>
    <w:rsid w:val="005A0477"/>
    <w:rsid w:val="005A07E1"/>
    <w:rsid w:val="005A2279"/>
    <w:rsid w:val="005A2BB7"/>
    <w:rsid w:val="005A3A8D"/>
    <w:rsid w:val="005A4ADA"/>
    <w:rsid w:val="005A6F2F"/>
    <w:rsid w:val="005A7757"/>
    <w:rsid w:val="005B283E"/>
    <w:rsid w:val="005B2D6F"/>
    <w:rsid w:val="005B3A18"/>
    <w:rsid w:val="005B41AA"/>
    <w:rsid w:val="005B4F61"/>
    <w:rsid w:val="005B57EF"/>
    <w:rsid w:val="005B6905"/>
    <w:rsid w:val="005B724E"/>
    <w:rsid w:val="005C0B5C"/>
    <w:rsid w:val="005C5968"/>
    <w:rsid w:val="005C7707"/>
    <w:rsid w:val="005D133C"/>
    <w:rsid w:val="005D18F5"/>
    <w:rsid w:val="005D1B9A"/>
    <w:rsid w:val="005D27B7"/>
    <w:rsid w:val="005D33D4"/>
    <w:rsid w:val="005D5637"/>
    <w:rsid w:val="005D5CF2"/>
    <w:rsid w:val="005D5E76"/>
    <w:rsid w:val="005D72FB"/>
    <w:rsid w:val="005D780C"/>
    <w:rsid w:val="005D7836"/>
    <w:rsid w:val="005D7FCA"/>
    <w:rsid w:val="005E1232"/>
    <w:rsid w:val="005E2EE9"/>
    <w:rsid w:val="005E2F7A"/>
    <w:rsid w:val="005E37DA"/>
    <w:rsid w:val="005E4217"/>
    <w:rsid w:val="005E485F"/>
    <w:rsid w:val="005F023A"/>
    <w:rsid w:val="005F2729"/>
    <w:rsid w:val="005F2A98"/>
    <w:rsid w:val="005F3758"/>
    <w:rsid w:val="005F71F9"/>
    <w:rsid w:val="006002AA"/>
    <w:rsid w:val="006031F5"/>
    <w:rsid w:val="0060698B"/>
    <w:rsid w:val="00611C67"/>
    <w:rsid w:val="00613C6D"/>
    <w:rsid w:val="00614076"/>
    <w:rsid w:val="00614E5A"/>
    <w:rsid w:val="00616235"/>
    <w:rsid w:val="00617492"/>
    <w:rsid w:val="00620244"/>
    <w:rsid w:val="00620B8A"/>
    <w:rsid w:val="00621BB1"/>
    <w:rsid w:val="00621BC9"/>
    <w:rsid w:val="0062275E"/>
    <w:rsid w:val="0062554E"/>
    <w:rsid w:val="00630230"/>
    <w:rsid w:val="00630BEB"/>
    <w:rsid w:val="00631233"/>
    <w:rsid w:val="006316F4"/>
    <w:rsid w:val="0063197E"/>
    <w:rsid w:val="00633689"/>
    <w:rsid w:val="00634739"/>
    <w:rsid w:val="00636EB6"/>
    <w:rsid w:val="00640B8B"/>
    <w:rsid w:val="00640FE7"/>
    <w:rsid w:val="00640FEF"/>
    <w:rsid w:val="00642E98"/>
    <w:rsid w:val="00643AB4"/>
    <w:rsid w:val="00643E28"/>
    <w:rsid w:val="00644CF4"/>
    <w:rsid w:val="00645153"/>
    <w:rsid w:val="006455B7"/>
    <w:rsid w:val="006455B8"/>
    <w:rsid w:val="00645EF2"/>
    <w:rsid w:val="00646223"/>
    <w:rsid w:val="006467F4"/>
    <w:rsid w:val="00646949"/>
    <w:rsid w:val="0064732B"/>
    <w:rsid w:val="00647993"/>
    <w:rsid w:val="00650304"/>
    <w:rsid w:val="006511EF"/>
    <w:rsid w:val="00652816"/>
    <w:rsid w:val="006529FA"/>
    <w:rsid w:val="006535F8"/>
    <w:rsid w:val="006536E0"/>
    <w:rsid w:val="00653B45"/>
    <w:rsid w:val="0065485F"/>
    <w:rsid w:val="006548B7"/>
    <w:rsid w:val="00656745"/>
    <w:rsid w:val="00657376"/>
    <w:rsid w:val="00657D67"/>
    <w:rsid w:val="00657F6A"/>
    <w:rsid w:val="00660EA6"/>
    <w:rsid w:val="00661FE9"/>
    <w:rsid w:val="00663B7B"/>
    <w:rsid w:val="006640FF"/>
    <w:rsid w:val="00664D3E"/>
    <w:rsid w:val="00664E77"/>
    <w:rsid w:val="00665127"/>
    <w:rsid w:val="00667145"/>
    <w:rsid w:val="006673BB"/>
    <w:rsid w:val="006707F5"/>
    <w:rsid w:val="00670AD9"/>
    <w:rsid w:val="006713C2"/>
    <w:rsid w:val="00671713"/>
    <w:rsid w:val="00672EDC"/>
    <w:rsid w:val="00673AE4"/>
    <w:rsid w:val="0067402D"/>
    <w:rsid w:val="00675CCA"/>
    <w:rsid w:val="00675E56"/>
    <w:rsid w:val="0067632C"/>
    <w:rsid w:val="00677740"/>
    <w:rsid w:val="00677934"/>
    <w:rsid w:val="00677A85"/>
    <w:rsid w:val="006805A5"/>
    <w:rsid w:val="006809F1"/>
    <w:rsid w:val="00680B51"/>
    <w:rsid w:val="006821E3"/>
    <w:rsid w:val="00684686"/>
    <w:rsid w:val="00685DB6"/>
    <w:rsid w:val="0069192E"/>
    <w:rsid w:val="0069299B"/>
    <w:rsid w:val="00693518"/>
    <w:rsid w:val="006941A0"/>
    <w:rsid w:val="00694C51"/>
    <w:rsid w:val="006955E7"/>
    <w:rsid w:val="00695FCF"/>
    <w:rsid w:val="00696965"/>
    <w:rsid w:val="00696DDA"/>
    <w:rsid w:val="006970D5"/>
    <w:rsid w:val="006A013E"/>
    <w:rsid w:val="006A135C"/>
    <w:rsid w:val="006A4A18"/>
    <w:rsid w:val="006A4CFB"/>
    <w:rsid w:val="006A65B1"/>
    <w:rsid w:val="006A704A"/>
    <w:rsid w:val="006A71A2"/>
    <w:rsid w:val="006B0322"/>
    <w:rsid w:val="006B0DD2"/>
    <w:rsid w:val="006B2505"/>
    <w:rsid w:val="006B4075"/>
    <w:rsid w:val="006B55BE"/>
    <w:rsid w:val="006B5E7A"/>
    <w:rsid w:val="006B62B7"/>
    <w:rsid w:val="006B6956"/>
    <w:rsid w:val="006C087D"/>
    <w:rsid w:val="006C09E3"/>
    <w:rsid w:val="006C0A34"/>
    <w:rsid w:val="006C2E4C"/>
    <w:rsid w:val="006C3647"/>
    <w:rsid w:val="006C3B4B"/>
    <w:rsid w:val="006C41FF"/>
    <w:rsid w:val="006C4E62"/>
    <w:rsid w:val="006C6AAB"/>
    <w:rsid w:val="006C7C8E"/>
    <w:rsid w:val="006D1D72"/>
    <w:rsid w:val="006D27F0"/>
    <w:rsid w:val="006D2EBE"/>
    <w:rsid w:val="006D30E8"/>
    <w:rsid w:val="006D502F"/>
    <w:rsid w:val="006D5067"/>
    <w:rsid w:val="006D5713"/>
    <w:rsid w:val="006D6623"/>
    <w:rsid w:val="006E1EA3"/>
    <w:rsid w:val="006E265E"/>
    <w:rsid w:val="006E27FD"/>
    <w:rsid w:val="006E4DAD"/>
    <w:rsid w:val="006E6CC2"/>
    <w:rsid w:val="006E721E"/>
    <w:rsid w:val="006E7A62"/>
    <w:rsid w:val="006F09F2"/>
    <w:rsid w:val="006F16C8"/>
    <w:rsid w:val="006F3D52"/>
    <w:rsid w:val="006F5C05"/>
    <w:rsid w:val="006F5E1D"/>
    <w:rsid w:val="006F6ADA"/>
    <w:rsid w:val="006F707F"/>
    <w:rsid w:val="006F70DE"/>
    <w:rsid w:val="00701DCC"/>
    <w:rsid w:val="0070382E"/>
    <w:rsid w:val="0070459E"/>
    <w:rsid w:val="0070621C"/>
    <w:rsid w:val="00706682"/>
    <w:rsid w:val="00707993"/>
    <w:rsid w:val="0071123A"/>
    <w:rsid w:val="00711E25"/>
    <w:rsid w:val="00712AC4"/>
    <w:rsid w:val="00712FB7"/>
    <w:rsid w:val="007138CC"/>
    <w:rsid w:val="0071439B"/>
    <w:rsid w:val="00714EA4"/>
    <w:rsid w:val="00715755"/>
    <w:rsid w:val="00715A96"/>
    <w:rsid w:val="00720199"/>
    <w:rsid w:val="0072122E"/>
    <w:rsid w:val="00723B85"/>
    <w:rsid w:val="007250D3"/>
    <w:rsid w:val="007257B8"/>
    <w:rsid w:val="00727A83"/>
    <w:rsid w:val="00730A03"/>
    <w:rsid w:val="0073174A"/>
    <w:rsid w:val="00732468"/>
    <w:rsid w:val="00732503"/>
    <w:rsid w:val="007333BE"/>
    <w:rsid w:val="007335A8"/>
    <w:rsid w:val="00735079"/>
    <w:rsid w:val="0073593C"/>
    <w:rsid w:val="00736A14"/>
    <w:rsid w:val="00737013"/>
    <w:rsid w:val="0073764E"/>
    <w:rsid w:val="00737DDD"/>
    <w:rsid w:val="00743AC6"/>
    <w:rsid w:val="00744072"/>
    <w:rsid w:val="0075099D"/>
    <w:rsid w:val="00752052"/>
    <w:rsid w:val="00754EA3"/>
    <w:rsid w:val="00756B84"/>
    <w:rsid w:val="00757A75"/>
    <w:rsid w:val="00757B7B"/>
    <w:rsid w:val="00760136"/>
    <w:rsid w:val="00760496"/>
    <w:rsid w:val="0076053B"/>
    <w:rsid w:val="007622E3"/>
    <w:rsid w:val="00763FB0"/>
    <w:rsid w:val="007644E5"/>
    <w:rsid w:val="00765150"/>
    <w:rsid w:val="00766DD2"/>
    <w:rsid w:val="007675EB"/>
    <w:rsid w:val="00770D2D"/>
    <w:rsid w:val="00770D5D"/>
    <w:rsid w:val="00771FBC"/>
    <w:rsid w:val="00772C0B"/>
    <w:rsid w:val="00772E3A"/>
    <w:rsid w:val="007738D0"/>
    <w:rsid w:val="00773EC0"/>
    <w:rsid w:val="00774DA4"/>
    <w:rsid w:val="00774E33"/>
    <w:rsid w:val="00774F7B"/>
    <w:rsid w:val="0077567A"/>
    <w:rsid w:val="00775DA1"/>
    <w:rsid w:val="00775F4F"/>
    <w:rsid w:val="00777690"/>
    <w:rsid w:val="00777C0A"/>
    <w:rsid w:val="00780533"/>
    <w:rsid w:val="00783A0B"/>
    <w:rsid w:val="00784DD0"/>
    <w:rsid w:val="00785B9B"/>
    <w:rsid w:val="0078737D"/>
    <w:rsid w:val="00787F94"/>
    <w:rsid w:val="00790464"/>
    <w:rsid w:val="00791D81"/>
    <w:rsid w:val="0079362D"/>
    <w:rsid w:val="007939B6"/>
    <w:rsid w:val="00794997"/>
    <w:rsid w:val="0079622D"/>
    <w:rsid w:val="007964C7"/>
    <w:rsid w:val="007A35B4"/>
    <w:rsid w:val="007A4846"/>
    <w:rsid w:val="007A4969"/>
    <w:rsid w:val="007A5746"/>
    <w:rsid w:val="007A66DF"/>
    <w:rsid w:val="007A6D9A"/>
    <w:rsid w:val="007A6FD9"/>
    <w:rsid w:val="007A7C15"/>
    <w:rsid w:val="007B01D2"/>
    <w:rsid w:val="007B05F7"/>
    <w:rsid w:val="007B14C5"/>
    <w:rsid w:val="007B1924"/>
    <w:rsid w:val="007B199A"/>
    <w:rsid w:val="007B1BA6"/>
    <w:rsid w:val="007B1EBA"/>
    <w:rsid w:val="007B2669"/>
    <w:rsid w:val="007B48F8"/>
    <w:rsid w:val="007B51E6"/>
    <w:rsid w:val="007B53A9"/>
    <w:rsid w:val="007B55B5"/>
    <w:rsid w:val="007B5624"/>
    <w:rsid w:val="007B6CC9"/>
    <w:rsid w:val="007C249E"/>
    <w:rsid w:val="007C3D92"/>
    <w:rsid w:val="007C5420"/>
    <w:rsid w:val="007C6133"/>
    <w:rsid w:val="007D06C0"/>
    <w:rsid w:val="007D076E"/>
    <w:rsid w:val="007D1008"/>
    <w:rsid w:val="007D1B67"/>
    <w:rsid w:val="007D241A"/>
    <w:rsid w:val="007D2672"/>
    <w:rsid w:val="007D4B6B"/>
    <w:rsid w:val="007D62DC"/>
    <w:rsid w:val="007D6B1D"/>
    <w:rsid w:val="007D7930"/>
    <w:rsid w:val="007D7CCF"/>
    <w:rsid w:val="007E0965"/>
    <w:rsid w:val="007E58BF"/>
    <w:rsid w:val="007E728E"/>
    <w:rsid w:val="007E784C"/>
    <w:rsid w:val="007F0756"/>
    <w:rsid w:val="007F130A"/>
    <w:rsid w:val="007F1C0D"/>
    <w:rsid w:val="007F1E22"/>
    <w:rsid w:val="007F3D4F"/>
    <w:rsid w:val="007F46C8"/>
    <w:rsid w:val="007F52BD"/>
    <w:rsid w:val="007F5D18"/>
    <w:rsid w:val="00801420"/>
    <w:rsid w:val="00802069"/>
    <w:rsid w:val="008025DC"/>
    <w:rsid w:val="00802652"/>
    <w:rsid w:val="00802D8D"/>
    <w:rsid w:val="00803C62"/>
    <w:rsid w:val="00806DED"/>
    <w:rsid w:val="00806EB6"/>
    <w:rsid w:val="00806EC8"/>
    <w:rsid w:val="00807EEF"/>
    <w:rsid w:val="008135C7"/>
    <w:rsid w:val="00814CE9"/>
    <w:rsid w:val="00815D4F"/>
    <w:rsid w:val="00815D73"/>
    <w:rsid w:val="00816DAA"/>
    <w:rsid w:val="008176D9"/>
    <w:rsid w:val="00817D1E"/>
    <w:rsid w:val="00817DDD"/>
    <w:rsid w:val="00820BE1"/>
    <w:rsid w:val="00825BCB"/>
    <w:rsid w:val="0082609D"/>
    <w:rsid w:val="008270A6"/>
    <w:rsid w:val="00827BB7"/>
    <w:rsid w:val="00831988"/>
    <w:rsid w:val="00832233"/>
    <w:rsid w:val="00832428"/>
    <w:rsid w:val="00832BDC"/>
    <w:rsid w:val="008335D7"/>
    <w:rsid w:val="0083364D"/>
    <w:rsid w:val="00833E10"/>
    <w:rsid w:val="008340F1"/>
    <w:rsid w:val="00834A4A"/>
    <w:rsid w:val="0083539A"/>
    <w:rsid w:val="0083564F"/>
    <w:rsid w:val="008356C6"/>
    <w:rsid w:val="0083673F"/>
    <w:rsid w:val="008379ED"/>
    <w:rsid w:val="00837B9C"/>
    <w:rsid w:val="008409F8"/>
    <w:rsid w:val="00841E0B"/>
    <w:rsid w:val="008421FA"/>
    <w:rsid w:val="00844028"/>
    <w:rsid w:val="0084493B"/>
    <w:rsid w:val="00844B59"/>
    <w:rsid w:val="00844F82"/>
    <w:rsid w:val="00845D51"/>
    <w:rsid w:val="008469EE"/>
    <w:rsid w:val="00851085"/>
    <w:rsid w:val="008513F9"/>
    <w:rsid w:val="008521CA"/>
    <w:rsid w:val="008566B3"/>
    <w:rsid w:val="00856765"/>
    <w:rsid w:val="0085760A"/>
    <w:rsid w:val="00862746"/>
    <w:rsid w:val="008638C5"/>
    <w:rsid w:val="00864335"/>
    <w:rsid w:val="008660A5"/>
    <w:rsid w:val="00867980"/>
    <w:rsid w:val="00867AEB"/>
    <w:rsid w:val="008727DE"/>
    <w:rsid w:val="008737DB"/>
    <w:rsid w:val="008775A4"/>
    <w:rsid w:val="008809B6"/>
    <w:rsid w:val="00881122"/>
    <w:rsid w:val="00881AF4"/>
    <w:rsid w:val="008834FE"/>
    <w:rsid w:val="00883BC1"/>
    <w:rsid w:val="00884AE7"/>
    <w:rsid w:val="0088568F"/>
    <w:rsid w:val="00886263"/>
    <w:rsid w:val="00886365"/>
    <w:rsid w:val="00890070"/>
    <w:rsid w:val="00890405"/>
    <w:rsid w:val="008920DC"/>
    <w:rsid w:val="008927EE"/>
    <w:rsid w:val="00892C6D"/>
    <w:rsid w:val="008956D1"/>
    <w:rsid w:val="008957EF"/>
    <w:rsid w:val="00895BB6"/>
    <w:rsid w:val="008972B2"/>
    <w:rsid w:val="008976A1"/>
    <w:rsid w:val="00897928"/>
    <w:rsid w:val="00897CA1"/>
    <w:rsid w:val="008A0BDA"/>
    <w:rsid w:val="008A0E25"/>
    <w:rsid w:val="008A1766"/>
    <w:rsid w:val="008A1D53"/>
    <w:rsid w:val="008A2949"/>
    <w:rsid w:val="008A5013"/>
    <w:rsid w:val="008B2BA7"/>
    <w:rsid w:val="008B3494"/>
    <w:rsid w:val="008B3612"/>
    <w:rsid w:val="008B4960"/>
    <w:rsid w:val="008B5FC3"/>
    <w:rsid w:val="008B6370"/>
    <w:rsid w:val="008B7022"/>
    <w:rsid w:val="008B743F"/>
    <w:rsid w:val="008C0A82"/>
    <w:rsid w:val="008C4980"/>
    <w:rsid w:val="008C55C7"/>
    <w:rsid w:val="008C5798"/>
    <w:rsid w:val="008D0FDD"/>
    <w:rsid w:val="008D1B70"/>
    <w:rsid w:val="008D2BDD"/>
    <w:rsid w:val="008D33F8"/>
    <w:rsid w:val="008D39AA"/>
    <w:rsid w:val="008D3BD3"/>
    <w:rsid w:val="008D4BC6"/>
    <w:rsid w:val="008D5631"/>
    <w:rsid w:val="008E190A"/>
    <w:rsid w:val="008E2453"/>
    <w:rsid w:val="008E4AD4"/>
    <w:rsid w:val="008E5479"/>
    <w:rsid w:val="008E5A77"/>
    <w:rsid w:val="008E62DE"/>
    <w:rsid w:val="008E78E9"/>
    <w:rsid w:val="008F1906"/>
    <w:rsid w:val="008F1F12"/>
    <w:rsid w:val="008F2550"/>
    <w:rsid w:val="008F2BFA"/>
    <w:rsid w:val="008F2E54"/>
    <w:rsid w:val="008F43E5"/>
    <w:rsid w:val="008F5A3B"/>
    <w:rsid w:val="008F6975"/>
    <w:rsid w:val="008F6A13"/>
    <w:rsid w:val="008F72C4"/>
    <w:rsid w:val="00900A5F"/>
    <w:rsid w:val="009011F3"/>
    <w:rsid w:val="00901837"/>
    <w:rsid w:val="00902108"/>
    <w:rsid w:val="00902865"/>
    <w:rsid w:val="009030D3"/>
    <w:rsid w:val="00903342"/>
    <w:rsid w:val="00904FBD"/>
    <w:rsid w:val="00906DD1"/>
    <w:rsid w:val="009117A8"/>
    <w:rsid w:val="00916E8D"/>
    <w:rsid w:val="009171F5"/>
    <w:rsid w:val="00917BA0"/>
    <w:rsid w:val="00917CF0"/>
    <w:rsid w:val="00917D94"/>
    <w:rsid w:val="00920E58"/>
    <w:rsid w:val="00921057"/>
    <w:rsid w:val="0092162F"/>
    <w:rsid w:val="00921E42"/>
    <w:rsid w:val="009221E2"/>
    <w:rsid w:val="0092244B"/>
    <w:rsid w:val="00924122"/>
    <w:rsid w:val="009241E0"/>
    <w:rsid w:val="009259E1"/>
    <w:rsid w:val="00927505"/>
    <w:rsid w:val="009277A7"/>
    <w:rsid w:val="00927D6F"/>
    <w:rsid w:val="009306D5"/>
    <w:rsid w:val="00930CCE"/>
    <w:rsid w:val="00931A17"/>
    <w:rsid w:val="009353AC"/>
    <w:rsid w:val="009360C0"/>
    <w:rsid w:val="0093653B"/>
    <w:rsid w:val="00936FF7"/>
    <w:rsid w:val="00937550"/>
    <w:rsid w:val="00937B56"/>
    <w:rsid w:val="00937F6B"/>
    <w:rsid w:val="0094028A"/>
    <w:rsid w:val="0094183B"/>
    <w:rsid w:val="00947084"/>
    <w:rsid w:val="00947A7B"/>
    <w:rsid w:val="00947FBD"/>
    <w:rsid w:val="00951A4B"/>
    <w:rsid w:val="0095482F"/>
    <w:rsid w:val="00955403"/>
    <w:rsid w:val="00957526"/>
    <w:rsid w:val="00957C85"/>
    <w:rsid w:val="00957D24"/>
    <w:rsid w:val="009630B4"/>
    <w:rsid w:val="0096330A"/>
    <w:rsid w:val="00963735"/>
    <w:rsid w:val="009650B3"/>
    <w:rsid w:val="00965964"/>
    <w:rsid w:val="009715CE"/>
    <w:rsid w:val="0097162D"/>
    <w:rsid w:val="009721C4"/>
    <w:rsid w:val="009722DB"/>
    <w:rsid w:val="0097272E"/>
    <w:rsid w:val="00973B94"/>
    <w:rsid w:val="00974433"/>
    <w:rsid w:val="009745D8"/>
    <w:rsid w:val="00974683"/>
    <w:rsid w:val="00975D21"/>
    <w:rsid w:val="00976F80"/>
    <w:rsid w:val="009805F2"/>
    <w:rsid w:val="00984C33"/>
    <w:rsid w:val="00986052"/>
    <w:rsid w:val="00987C74"/>
    <w:rsid w:val="00991B11"/>
    <w:rsid w:val="00991C84"/>
    <w:rsid w:val="00993224"/>
    <w:rsid w:val="00994D71"/>
    <w:rsid w:val="00996C28"/>
    <w:rsid w:val="00996FA7"/>
    <w:rsid w:val="0099708E"/>
    <w:rsid w:val="009A2DA3"/>
    <w:rsid w:val="009A37EB"/>
    <w:rsid w:val="009A388E"/>
    <w:rsid w:val="009A3ADF"/>
    <w:rsid w:val="009A662A"/>
    <w:rsid w:val="009A6C03"/>
    <w:rsid w:val="009A7840"/>
    <w:rsid w:val="009A7F2E"/>
    <w:rsid w:val="009B0C1D"/>
    <w:rsid w:val="009B139B"/>
    <w:rsid w:val="009B1B7D"/>
    <w:rsid w:val="009B2E68"/>
    <w:rsid w:val="009B45ED"/>
    <w:rsid w:val="009B67E9"/>
    <w:rsid w:val="009C1A22"/>
    <w:rsid w:val="009C2C3C"/>
    <w:rsid w:val="009C60D3"/>
    <w:rsid w:val="009C6AFA"/>
    <w:rsid w:val="009C7037"/>
    <w:rsid w:val="009C727F"/>
    <w:rsid w:val="009C7943"/>
    <w:rsid w:val="009D1A5C"/>
    <w:rsid w:val="009D217B"/>
    <w:rsid w:val="009D219B"/>
    <w:rsid w:val="009D2EAC"/>
    <w:rsid w:val="009D4F4F"/>
    <w:rsid w:val="009D6E1C"/>
    <w:rsid w:val="009D7945"/>
    <w:rsid w:val="009E30A5"/>
    <w:rsid w:val="009E3CEE"/>
    <w:rsid w:val="009E3EAC"/>
    <w:rsid w:val="009E3F63"/>
    <w:rsid w:val="009E4342"/>
    <w:rsid w:val="009E496A"/>
    <w:rsid w:val="009F03B6"/>
    <w:rsid w:val="009F0432"/>
    <w:rsid w:val="009F2842"/>
    <w:rsid w:val="009F2CAA"/>
    <w:rsid w:val="009F3AB0"/>
    <w:rsid w:val="009F3CB2"/>
    <w:rsid w:val="009F482B"/>
    <w:rsid w:val="009F68F5"/>
    <w:rsid w:val="009F691A"/>
    <w:rsid w:val="00A004B0"/>
    <w:rsid w:val="00A02FC4"/>
    <w:rsid w:val="00A0487E"/>
    <w:rsid w:val="00A04E54"/>
    <w:rsid w:val="00A061EB"/>
    <w:rsid w:val="00A0698F"/>
    <w:rsid w:val="00A073A0"/>
    <w:rsid w:val="00A11849"/>
    <w:rsid w:val="00A12E53"/>
    <w:rsid w:val="00A13CF1"/>
    <w:rsid w:val="00A13DFC"/>
    <w:rsid w:val="00A14F7E"/>
    <w:rsid w:val="00A16B16"/>
    <w:rsid w:val="00A170FF"/>
    <w:rsid w:val="00A203F4"/>
    <w:rsid w:val="00A23E03"/>
    <w:rsid w:val="00A25176"/>
    <w:rsid w:val="00A269CF"/>
    <w:rsid w:val="00A33251"/>
    <w:rsid w:val="00A3541E"/>
    <w:rsid w:val="00A364A1"/>
    <w:rsid w:val="00A36649"/>
    <w:rsid w:val="00A36D32"/>
    <w:rsid w:val="00A36E5F"/>
    <w:rsid w:val="00A401BC"/>
    <w:rsid w:val="00A40F25"/>
    <w:rsid w:val="00A4115D"/>
    <w:rsid w:val="00A423A7"/>
    <w:rsid w:val="00A44F7D"/>
    <w:rsid w:val="00A45DE2"/>
    <w:rsid w:val="00A52E45"/>
    <w:rsid w:val="00A55D49"/>
    <w:rsid w:val="00A60FC8"/>
    <w:rsid w:val="00A61A79"/>
    <w:rsid w:val="00A63606"/>
    <w:rsid w:val="00A64D76"/>
    <w:rsid w:val="00A650B3"/>
    <w:rsid w:val="00A65B8E"/>
    <w:rsid w:val="00A65B9D"/>
    <w:rsid w:val="00A66062"/>
    <w:rsid w:val="00A66317"/>
    <w:rsid w:val="00A66E9E"/>
    <w:rsid w:val="00A70103"/>
    <w:rsid w:val="00A70C5A"/>
    <w:rsid w:val="00A710F1"/>
    <w:rsid w:val="00A71D3F"/>
    <w:rsid w:val="00A71FF1"/>
    <w:rsid w:val="00A7213D"/>
    <w:rsid w:val="00A7339D"/>
    <w:rsid w:val="00A74BBA"/>
    <w:rsid w:val="00A74C3A"/>
    <w:rsid w:val="00A76386"/>
    <w:rsid w:val="00A7781C"/>
    <w:rsid w:val="00A84F3D"/>
    <w:rsid w:val="00A86DA7"/>
    <w:rsid w:val="00A90870"/>
    <w:rsid w:val="00A91DC0"/>
    <w:rsid w:val="00A91E49"/>
    <w:rsid w:val="00A9205A"/>
    <w:rsid w:val="00AA0FE4"/>
    <w:rsid w:val="00AA10CE"/>
    <w:rsid w:val="00AA2A57"/>
    <w:rsid w:val="00AA3E9B"/>
    <w:rsid w:val="00AA5738"/>
    <w:rsid w:val="00AA6191"/>
    <w:rsid w:val="00AA65EF"/>
    <w:rsid w:val="00AB0EF6"/>
    <w:rsid w:val="00AB0FBF"/>
    <w:rsid w:val="00AB1853"/>
    <w:rsid w:val="00AB2912"/>
    <w:rsid w:val="00AB2FF1"/>
    <w:rsid w:val="00AB5A9E"/>
    <w:rsid w:val="00AC0C82"/>
    <w:rsid w:val="00AC1513"/>
    <w:rsid w:val="00AC18D7"/>
    <w:rsid w:val="00AC2611"/>
    <w:rsid w:val="00AC2635"/>
    <w:rsid w:val="00AC2BF4"/>
    <w:rsid w:val="00AC2E6A"/>
    <w:rsid w:val="00AC3E12"/>
    <w:rsid w:val="00AC7DFA"/>
    <w:rsid w:val="00AD01B1"/>
    <w:rsid w:val="00AD05A6"/>
    <w:rsid w:val="00AD1F5E"/>
    <w:rsid w:val="00AD436F"/>
    <w:rsid w:val="00AD50D3"/>
    <w:rsid w:val="00AD5368"/>
    <w:rsid w:val="00AE0C7A"/>
    <w:rsid w:val="00AE0F77"/>
    <w:rsid w:val="00AE1EFF"/>
    <w:rsid w:val="00AE2657"/>
    <w:rsid w:val="00AE2F6B"/>
    <w:rsid w:val="00AE4385"/>
    <w:rsid w:val="00AE4C5E"/>
    <w:rsid w:val="00AE52B8"/>
    <w:rsid w:val="00AE7125"/>
    <w:rsid w:val="00AE7BCB"/>
    <w:rsid w:val="00AE7C72"/>
    <w:rsid w:val="00AF0726"/>
    <w:rsid w:val="00AF24B2"/>
    <w:rsid w:val="00AF529C"/>
    <w:rsid w:val="00AF5345"/>
    <w:rsid w:val="00AF5B03"/>
    <w:rsid w:val="00AF5EB2"/>
    <w:rsid w:val="00AF60B7"/>
    <w:rsid w:val="00B00247"/>
    <w:rsid w:val="00B00F06"/>
    <w:rsid w:val="00B01528"/>
    <w:rsid w:val="00B01F41"/>
    <w:rsid w:val="00B03791"/>
    <w:rsid w:val="00B047F1"/>
    <w:rsid w:val="00B051CC"/>
    <w:rsid w:val="00B072C8"/>
    <w:rsid w:val="00B07E1B"/>
    <w:rsid w:val="00B104E2"/>
    <w:rsid w:val="00B13092"/>
    <w:rsid w:val="00B13461"/>
    <w:rsid w:val="00B15E45"/>
    <w:rsid w:val="00B166A5"/>
    <w:rsid w:val="00B17FF8"/>
    <w:rsid w:val="00B20DA5"/>
    <w:rsid w:val="00B22D3D"/>
    <w:rsid w:val="00B22D55"/>
    <w:rsid w:val="00B235F7"/>
    <w:rsid w:val="00B242B8"/>
    <w:rsid w:val="00B244A4"/>
    <w:rsid w:val="00B24831"/>
    <w:rsid w:val="00B254D8"/>
    <w:rsid w:val="00B265A5"/>
    <w:rsid w:val="00B30840"/>
    <w:rsid w:val="00B30A72"/>
    <w:rsid w:val="00B30CF7"/>
    <w:rsid w:val="00B30F3E"/>
    <w:rsid w:val="00B3280B"/>
    <w:rsid w:val="00B33A63"/>
    <w:rsid w:val="00B344AB"/>
    <w:rsid w:val="00B34570"/>
    <w:rsid w:val="00B3482E"/>
    <w:rsid w:val="00B365C9"/>
    <w:rsid w:val="00B36D6F"/>
    <w:rsid w:val="00B40113"/>
    <w:rsid w:val="00B40C28"/>
    <w:rsid w:val="00B43BAA"/>
    <w:rsid w:val="00B444F7"/>
    <w:rsid w:val="00B46F5D"/>
    <w:rsid w:val="00B510D1"/>
    <w:rsid w:val="00B516F4"/>
    <w:rsid w:val="00B53695"/>
    <w:rsid w:val="00B5371C"/>
    <w:rsid w:val="00B55B2A"/>
    <w:rsid w:val="00B56122"/>
    <w:rsid w:val="00B6021A"/>
    <w:rsid w:val="00B60672"/>
    <w:rsid w:val="00B61CD8"/>
    <w:rsid w:val="00B61DDE"/>
    <w:rsid w:val="00B62892"/>
    <w:rsid w:val="00B63F07"/>
    <w:rsid w:val="00B64FD7"/>
    <w:rsid w:val="00B650D8"/>
    <w:rsid w:val="00B65FD9"/>
    <w:rsid w:val="00B6634F"/>
    <w:rsid w:val="00B67CFA"/>
    <w:rsid w:val="00B67FDC"/>
    <w:rsid w:val="00B708CF"/>
    <w:rsid w:val="00B71697"/>
    <w:rsid w:val="00B71781"/>
    <w:rsid w:val="00B7222E"/>
    <w:rsid w:val="00B7336C"/>
    <w:rsid w:val="00B734C2"/>
    <w:rsid w:val="00B7548C"/>
    <w:rsid w:val="00B7555E"/>
    <w:rsid w:val="00B76A41"/>
    <w:rsid w:val="00B76B88"/>
    <w:rsid w:val="00B76C6A"/>
    <w:rsid w:val="00B77794"/>
    <w:rsid w:val="00B80677"/>
    <w:rsid w:val="00B81ABF"/>
    <w:rsid w:val="00B82437"/>
    <w:rsid w:val="00B829A8"/>
    <w:rsid w:val="00B829B3"/>
    <w:rsid w:val="00B83749"/>
    <w:rsid w:val="00B8560B"/>
    <w:rsid w:val="00B860F7"/>
    <w:rsid w:val="00B86579"/>
    <w:rsid w:val="00B87617"/>
    <w:rsid w:val="00B912EC"/>
    <w:rsid w:val="00B9203C"/>
    <w:rsid w:val="00B92684"/>
    <w:rsid w:val="00B93167"/>
    <w:rsid w:val="00B94198"/>
    <w:rsid w:val="00B95065"/>
    <w:rsid w:val="00B96704"/>
    <w:rsid w:val="00B96E93"/>
    <w:rsid w:val="00B971AE"/>
    <w:rsid w:val="00B97AE8"/>
    <w:rsid w:val="00BA2289"/>
    <w:rsid w:val="00BA3745"/>
    <w:rsid w:val="00BA424D"/>
    <w:rsid w:val="00BB01C4"/>
    <w:rsid w:val="00BB1DDF"/>
    <w:rsid w:val="00BB1F05"/>
    <w:rsid w:val="00BB4665"/>
    <w:rsid w:val="00BB4A4E"/>
    <w:rsid w:val="00BC1CC8"/>
    <w:rsid w:val="00BC2D7C"/>
    <w:rsid w:val="00BC47BA"/>
    <w:rsid w:val="00BC6124"/>
    <w:rsid w:val="00BC76D0"/>
    <w:rsid w:val="00BD15DC"/>
    <w:rsid w:val="00BD3529"/>
    <w:rsid w:val="00BD3EE5"/>
    <w:rsid w:val="00BD5207"/>
    <w:rsid w:val="00BE134F"/>
    <w:rsid w:val="00BE20FD"/>
    <w:rsid w:val="00BE3538"/>
    <w:rsid w:val="00BE4EA8"/>
    <w:rsid w:val="00BE56ED"/>
    <w:rsid w:val="00BE67E4"/>
    <w:rsid w:val="00BE6806"/>
    <w:rsid w:val="00BE77A5"/>
    <w:rsid w:val="00BF158F"/>
    <w:rsid w:val="00BF1A98"/>
    <w:rsid w:val="00BF2576"/>
    <w:rsid w:val="00BF279A"/>
    <w:rsid w:val="00BF4913"/>
    <w:rsid w:val="00BF5106"/>
    <w:rsid w:val="00BF583E"/>
    <w:rsid w:val="00BF5D19"/>
    <w:rsid w:val="00BF5DF9"/>
    <w:rsid w:val="00BF73FF"/>
    <w:rsid w:val="00C0043D"/>
    <w:rsid w:val="00C032E9"/>
    <w:rsid w:val="00C03950"/>
    <w:rsid w:val="00C04AEB"/>
    <w:rsid w:val="00C04E50"/>
    <w:rsid w:val="00C053AA"/>
    <w:rsid w:val="00C05572"/>
    <w:rsid w:val="00C10CA2"/>
    <w:rsid w:val="00C1154C"/>
    <w:rsid w:val="00C11CA8"/>
    <w:rsid w:val="00C1561D"/>
    <w:rsid w:val="00C17B97"/>
    <w:rsid w:val="00C20338"/>
    <w:rsid w:val="00C20F02"/>
    <w:rsid w:val="00C2114D"/>
    <w:rsid w:val="00C21D67"/>
    <w:rsid w:val="00C231F2"/>
    <w:rsid w:val="00C2442E"/>
    <w:rsid w:val="00C24B34"/>
    <w:rsid w:val="00C26ABE"/>
    <w:rsid w:val="00C276B1"/>
    <w:rsid w:val="00C343BD"/>
    <w:rsid w:val="00C3561A"/>
    <w:rsid w:val="00C36730"/>
    <w:rsid w:val="00C374D4"/>
    <w:rsid w:val="00C401B2"/>
    <w:rsid w:val="00C4141D"/>
    <w:rsid w:val="00C437B1"/>
    <w:rsid w:val="00C45AAA"/>
    <w:rsid w:val="00C46721"/>
    <w:rsid w:val="00C46EC8"/>
    <w:rsid w:val="00C505B3"/>
    <w:rsid w:val="00C52FF7"/>
    <w:rsid w:val="00C536FD"/>
    <w:rsid w:val="00C5413F"/>
    <w:rsid w:val="00C54450"/>
    <w:rsid w:val="00C546FF"/>
    <w:rsid w:val="00C54B84"/>
    <w:rsid w:val="00C54C86"/>
    <w:rsid w:val="00C56178"/>
    <w:rsid w:val="00C56687"/>
    <w:rsid w:val="00C56F97"/>
    <w:rsid w:val="00C57124"/>
    <w:rsid w:val="00C577A9"/>
    <w:rsid w:val="00C604D6"/>
    <w:rsid w:val="00C62367"/>
    <w:rsid w:val="00C674B4"/>
    <w:rsid w:val="00C70197"/>
    <w:rsid w:val="00C717FC"/>
    <w:rsid w:val="00C72455"/>
    <w:rsid w:val="00C74392"/>
    <w:rsid w:val="00C74422"/>
    <w:rsid w:val="00C75948"/>
    <w:rsid w:val="00C76D3F"/>
    <w:rsid w:val="00C776F7"/>
    <w:rsid w:val="00C80D62"/>
    <w:rsid w:val="00C81292"/>
    <w:rsid w:val="00C82C39"/>
    <w:rsid w:val="00C8337E"/>
    <w:rsid w:val="00C83CDE"/>
    <w:rsid w:val="00C83E21"/>
    <w:rsid w:val="00C85EEF"/>
    <w:rsid w:val="00C8624C"/>
    <w:rsid w:val="00C92B2B"/>
    <w:rsid w:val="00C9334E"/>
    <w:rsid w:val="00C93F32"/>
    <w:rsid w:val="00C94775"/>
    <w:rsid w:val="00C947A9"/>
    <w:rsid w:val="00C94D3F"/>
    <w:rsid w:val="00C95D73"/>
    <w:rsid w:val="00C96A92"/>
    <w:rsid w:val="00C96E31"/>
    <w:rsid w:val="00C97A89"/>
    <w:rsid w:val="00CA2AB4"/>
    <w:rsid w:val="00CA4575"/>
    <w:rsid w:val="00CA45DC"/>
    <w:rsid w:val="00CA492E"/>
    <w:rsid w:val="00CA4C09"/>
    <w:rsid w:val="00CA4FA9"/>
    <w:rsid w:val="00CA6166"/>
    <w:rsid w:val="00CA633A"/>
    <w:rsid w:val="00CA6DEF"/>
    <w:rsid w:val="00CA74CA"/>
    <w:rsid w:val="00CB072D"/>
    <w:rsid w:val="00CB09A1"/>
    <w:rsid w:val="00CB146D"/>
    <w:rsid w:val="00CB2E28"/>
    <w:rsid w:val="00CB3355"/>
    <w:rsid w:val="00CB38CA"/>
    <w:rsid w:val="00CB3F35"/>
    <w:rsid w:val="00CB4D1B"/>
    <w:rsid w:val="00CB5011"/>
    <w:rsid w:val="00CB69CF"/>
    <w:rsid w:val="00CB79A7"/>
    <w:rsid w:val="00CC1780"/>
    <w:rsid w:val="00CC48D3"/>
    <w:rsid w:val="00CC4A07"/>
    <w:rsid w:val="00CC4E9E"/>
    <w:rsid w:val="00CC4F1D"/>
    <w:rsid w:val="00CC6E1E"/>
    <w:rsid w:val="00CC7338"/>
    <w:rsid w:val="00CC7BDF"/>
    <w:rsid w:val="00CD2317"/>
    <w:rsid w:val="00CD262F"/>
    <w:rsid w:val="00CD4895"/>
    <w:rsid w:val="00CD4BD8"/>
    <w:rsid w:val="00CD60FC"/>
    <w:rsid w:val="00CD671E"/>
    <w:rsid w:val="00CD683F"/>
    <w:rsid w:val="00CD6B90"/>
    <w:rsid w:val="00CD6DFA"/>
    <w:rsid w:val="00CD7969"/>
    <w:rsid w:val="00CD7ACC"/>
    <w:rsid w:val="00CE1E5E"/>
    <w:rsid w:val="00CE202C"/>
    <w:rsid w:val="00CE3821"/>
    <w:rsid w:val="00CE5CEA"/>
    <w:rsid w:val="00CE688C"/>
    <w:rsid w:val="00CE6911"/>
    <w:rsid w:val="00CE71E5"/>
    <w:rsid w:val="00CF1C62"/>
    <w:rsid w:val="00CF3994"/>
    <w:rsid w:val="00CF3C1D"/>
    <w:rsid w:val="00CF540D"/>
    <w:rsid w:val="00CF6E6C"/>
    <w:rsid w:val="00CF77DC"/>
    <w:rsid w:val="00CF7D0F"/>
    <w:rsid w:val="00D0086F"/>
    <w:rsid w:val="00D01B22"/>
    <w:rsid w:val="00D01B5A"/>
    <w:rsid w:val="00D02682"/>
    <w:rsid w:val="00D03E15"/>
    <w:rsid w:val="00D046E3"/>
    <w:rsid w:val="00D04C48"/>
    <w:rsid w:val="00D05C60"/>
    <w:rsid w:val="00D0603C"/>
    <w:rsid w:val="00D061F7"/>
    <w:rsid w:val="00D06F63"/>
    <w:rsid w:val="00D07DF0"/>
    <w:rsid w:val="00D114FD"/>
    <w:rsid w:val="00D13147"/>
    <w:rsid w:val="00D14818"/>
    <w:rsid w:val="00D15111"/>
    <w:rsid w:val="00D167ED"/>
    <w:rsid w:val="00D1701F"/>
    <w:rsid w:val="00D17072"/>
    <w:rsid w:val="00D20341"/>
    <w:rsid w:val="00D20C23"/>
    <w:rsid w:val="00D21751"/>
    <w:rsid w:val="00D21D42"/>
    <w:rsid w:val="00D21F6E"/>
    <w:rsid w:val="00D22CFE"/>
    <w:rsid w:val="00D23A72"/>
    <w:rsid w:val="00D23AB2"/>
    <w:rsid w:val="00D24C4C"/>
    <w:rsid w:val="00D258D8"/>
    <w:rsid w:val="00D26331"/>
    <w:rsid w:val="00D2652D"/>
    <w:rsid w:val="00D27104"/>
    <w:rsid w:val="00D301D2"/>
    <w:rsid w:val="00D309DD"/>
    <w:rsid w:val="00D30CEF"/>
    <w:rsid w:val="00D31112"/>
    <w:rsid w:val="00D31C1B"/>
    <w:rsid w:val="00D33A1A"/>
    <w:rsid w:val="00D34424"/>
    <w:rsid w:val="00D34464"/>
    <w:rsid w:val="00D353A8"/>
    <w:rsid w:val="00D35969"/>
    <w:rsid w:val="00D40E17"/>
    <w:rsid w:val="00D413C5"/>
    <w:rsid w:val="00D42242"/>
    <w:rsid w:val="00D45208"/>
    <w:rsid w:val="00D45568"/>
    <w:rsid w:val="00D46F84"/>
    <w:rsid w:val="00D51C6E"/>
    <w:rsid w:val="00D51D87"/>
    <w:rsid w:val="00D52E7C"/>
    <w:rsid w:val="00D53CE2"/>
    <w:rsid w:val="00D542CC"/>
    <w:rsid w:val="00D543F3"/>
    <w:rsid w:val="00D609E5"/>
    <w:rsid w:val="00D62905"/>
    <w:rsid w:val="00D636FC"/>
    <w:rsid w:val="00D640C7"/>
    <w:rsid w:val="00D651BC"/>
    <w:rsid w:val="00D66971"/>
    <w:rsid w:val="00D708B7"/>
    <w:rsid w:val="00D7296B"/>
    <w:rsid w:val="00D755A7"/>
    <w:rsid w:val="00D77B37"/>
    <w:rsid w:val="00D80173"/>
    <w:rsid w:val="00D81444"/>
    <w:rsid w:val="00D816A0"/>
    <w:rsid w:val="00D81D4D"/>
    <w:rsid w:val="00D823A9"/>
    <w:rsid w:val="00D83FB6"/>
    <w:rsid w:val="00D870A5"/>
    <w:rsid w:val="00D90217"/>
    <w:rsid w:val="00D91F7D"/>
    <w:rsid w:val="00D95224"/>
    <w:rsid w:val="00D95989"/>
    <w:rsid w:val="00D96184"/>
    <w:rsid w:val="00D9694C"/>
    <w:rsid w:val="00D96B0A"/>
    <w:rsid w:val="00D96C89"/>
    <w:rsid w:val="00D97320"/>
    <w:rsid w:val="00D978C1"/>
    <w:rsid w:val="00D97FE7"/>
    <w:rsid w:val="00DA2926"/>
    <w:rsid w:val="00DA52E8"/>
    <w:rsid w:val="00DA6836"/>
    <w:rsid w:val="00DB22C3"/>
    <w:rsid w:val="00DB32CD"/>
    <w:rsid w:val="00DB56F6"/>
    <w:rsid w:val="00DC2A0C"/>
    <w:rsid w:val="00DC3FF0"/>
    <w:rsid w:val="00DC511D"/>
    <w:rsid w:val="00DC54A4"/>
    <w:rsid w:val="00DC6DC9"/>
    <w:rsid w:val="00DD2C65"/>
    <w:rsid w:val="00DD491D"/>
    <w:rsid w:val="00DD4DEC"/>
    <w:rsid w:val="00DD593A"/>
    <w:rsid w:val="00DD7BB6"/>
    <w:rsid w:val="00DE1FE9"/>
    <w:rsid w:val="00DE2B1F"/>
    <w:rsid w:val="00DE5012"/>
    <w:rsid w:val="00DE591C"/>
    <w:rsid w:val="00DE68E0"/>
    <w:rsid w:val="00DE6AEA"/>
    <w:rsid w:val="00DF20F8"/>
    <w:rsid w:val="00DF274C"/>
    <w:rsid w:val="00DF2811"/>
    <w:rsid w:val="00DF3C21"/>
    <w:rsid w:val="00DF6487"/>
    <w:rsid w:val="00DF6C32"/>
    <w:rsid w:val="00E00E5A"/>
    <w:rsid w:val="00E0144B"/>
    <w:rsid w:val="00E0203D"/>
    <w:rsid w:val="00E03F63"/>
    <w:rsid w:val="00E04BEC"/>
    <w:rsid w:val="00E0503D"/>
    <w:rsid w:val="00E06001"/>
    <w:rsid w:val="00E07CA5"/>
    <w:rsid w:val="00E102BB"/>
    <w:rsid w:val="00E118ED"/>
    <w:rsid w:val="00E11FDC"/>
    <w:rsid w:val="00E12040"/>
    <w:rsid w:val="00E1247A"/>
    <w:rsid w:val="00E126E0"/>
    <w:rsid w:val="00E13656"/>
    <w:rsid w:val="00E1655E"/>
    <w:rsid w:val="00E17D68"/>
    <w:rsid w:val="00E219A1"/>
    <w:rsid w:val="00E21DED"/>
    <w:rsid w:val="00E22DF8"/>
    <w:rsid w:val="00E22F11"/>
    <w:rsid w:val="00E25FA6"/>
    <w:rsid w:val="00E263F2"/>
    <w:rsid w:val="00E267F3"/>
    <w:rsid w:val="00E27E4C"/>
    <w:rsid w:val="00E301EE"/>
    <w:rsid w:val="00E30818"/>
    <w:rsid w:val="00E34AAD"/>
    <w:rsid w:val="00E359D0"/>
    <w:rsid w:val="00E36BE2"/>
    <w:rsid w:val="00E36EB6"/>
    <w:rsid w:val="00E3755B"/>
    <w:rsid w:val="00E3783A"/>
    <w:rsid w:val="00E37CC9"/>
    <w:rsid w:val="00E408AE"/>
    <w:rsid w:val="00E411A2"/>
    <w:rsid w:val="00E4169D"/>
    <w:rsid w:val="00E42270"/>
    <w:rsid w:val="00E43930"/>
    <w:rsid w:val="00E43CF7"/>
    <w:rsid w:val="00E44E3C"/>
    <w:rsid w:val="00E45037"/>
    <w:rsid w:val="00E45CD7"/>
    <w:rsid w:val="00E46192"/>
    <w:rsid w:val="00E46DBD"/>
    <w:rsid w:val="00E4759B"/>
    <w:rsid w:val="00E5027B"/>
    <w:rsid w:val="00E50B8E"/>
    <w:rsid w:val="00E50D3A"/>
    <w:rsid w:val="00E5197D"/>
    <w:rsid w:val="00E5230C"/>
    <w:rsid w:val="00E52BE0"/>
    <w:rsid w:val="00E544CF"/>
    <w:rsid w:val="00E5485A"/>
    <w:rsid w:val="00E54B85"/>
    <w:rsid w:val="00E562B4"/>
    <w:rsid w:val="00E568E1"/>
    <w:rsid w:val="00E572F8"/>
    <w:rsid w:val="00E574FC"/>
    <w:rsid w:val="00E60629"/>
    <w:rsid w:val="00E60695"/>
    <w:rsid w:val="00E60BF0"/>
    <w:rsid w:val="00E61043"/>
    <w:rsid w:val="00E61CF3"/>
    <w:rsid w:val="00E61E4D"/>
    <w:rsid w:val="00E6300E"/>
    <w:rsid w:val="00E63B5E"/>
    <w:rsid w:val="00E63E75"/>
    <w:rsid w:val="00E64A0B"/>
    <w:rsid w:val="00E6515F"/>
    <w:rsid w:val="00E65AAE"/>
    <w:rsid w:val="00E65BF2"/>
    <w:rsid w:val="00E672C7"/>
    <w:rsid w:val="00E678EA"/>
    <w:rsid w:val="00E72C10"/>
    <w:rsid w:val="00E72DD0"/>
    <w:rsid w:val="00E73406"/>
    <w:rsid w:val="00E75B91"/>
    <w:rsid w:val="00E7625C"/>
    <w:rsid w:val="00E76BC5"/>
    <w:rsid w:val="00E772DB"/>
    <w:rsid w:val="00E7781F"/>
    <w:rsid w:val="00E81782"/>
    <w:rsid w:val="00E824FD"/>
    <w:rsid w:val="00E83879"/>
    <w:rsid w:val="00E83CDE"/>
    <w:rsid w:val="00E8596C"/>
    <w:rsid w:val="00E865C0"/>
    <w:rsid w:val="00E900AF"/>
    <w:rsid w:val="00E91CC1"/>
    <w:rsid w:val="00E927ED"/>
    <w:rsid w:val="00E94FC2"/>
    <w:rsid w:val="00E95659"/>
    <w:rsid w:val="00E95716"/>
    <w:rsid w:val="00E95C92"/>
    <w:rsid w:val="00E97CC8"/>
    <w:rsid w:val="00EA3C71"/>
    <w:rsid w:val="00EA5DD7"/>
    <w:rsid w:val="00EB0134"/>
    <w:rsid w:val="00EB116F"/>
    <w:rsid w:val="00EB14C9"/>
    <w:rsid w:val="00EB1CAB"/>
    <w:rsid w:val="00EB1D29"/>
    <w:rsid w:val="00EB1D6E"/>
    <w:rsid w:val="00EB20D1"/>
    <w:rsid w:val="00EB2C5F"/>
    <w:rsid w:val="00EB2CB1"/>
    <w:rsid w:val="00EB33E2"/>
    <w:rsid w:val="00EB4FDD"/>
    <w:rsid w:val="00EB53B7"/>
    <w:rsid w:val="00EB5AFB"/>
    <w:rsid w:val="00EB7589"/>
    <w:rsid w:val="00EB76A8"/>
    <w:rsid w:val="00EC1E91"/>
    <w:rsid w:val="00EC2C32"/>
    <w:rsid w:val="00EC3A18"/>
    <w:rsid w:val="00EC5217"/>
    <w:rsid w:val="00EC55CB"/>
    <w:rsid w:val="00EC5C09"/>
    <w:rsid w:val="00EC7638"/>
    <w:rsid w:val="00ED073D"/>
    <w:rsid w:val="00ED0CFD"/>
    <w:rsid w:val="00ED0ED7"/>
    <w:rsid w:val="00ED1C0B"/>
    <w:rsid w:val="00ED26C2"/>
    <w:rsid w:val="00ED3457"/>
    <w:rsid w:val="00ED4B85"/>
    <w:rsid w:val="00ED61B1"/>
    <w:rsid w:val="00ED6F5A"/>
    <w:rsid w:val="00EE622A"/>
    <w:rsid w:val="00EE6DB9"/>
    <w:rsid w:val="00EF21E1"/>
    <w:rsid w:val="00EF462D"/>
    <w:rsid w:val="00EF4908"/>
    <w:rsid w:val="00EF5B96"/>
    <w:rsid w:val="00EF67C4"/>
    <w:rsid w:val="00EF7BCC"/>
    <w:rsid w:val="00F00618"/>
    <w:rsid w:val="00F01ED5"/>
    <w:rsid w:val="00F04B70"/>
    <w:rsid w:val="00F06916"/>
    <w:rsid w:val="00F06C54"/>
    <w:rsid w:val="00F07D74"/>
    <w:rsid w:val="00F1028E"/>
    <w:rsid w:val="00F11576"/>
    <w:rsid w:val="00F115AA"/>
    <w:rsid w:val="00F117D2"/>
    <w:rsid w:val="00F12BB1"/>
    <w:rsid w:val="00F12BCE"/>
    <w:rsid w:val="00F13FAF"/>
    <w:rsid w:val="00F15DF9"/>
    <w:rsid w:val="00F16B41"/>
    <w:rsid w:val="00F17700"/>
    <w:rsid w:val="00F214DB"/>
    <w:rsid w:val="00F22502"/>
    <w:rsid w:val="00F2429D"/>
    <w:rsid w:val="00F24571"/>
    <w:rsid w:val="00F245C8"/>
    <w:rsid w:val="00F275D7"/>
    <w:rsid w:val="00F306F9"/>
    <w:rsid w:val="00F320EE"/>
    <w:rsid w:val="00F33B5B"/>
    <w:rsid w:val="00F36965"/>
    <w:rsid w:val="00F36DEA"/>
    <w:rsid w:val="00F400FA"/>
    <w:rsid w:val="00F4050E"/>
    <w:rsid w:val="00F4071A"/>
    <w:rsid w:val="00F416C6"/>
    <w:rsid w:val="00F4217C"/>
    <w:rsid w:val="00F4406F"/>
    <w:rsid w:val="00F4461F"/>
    <w:rsid w:val="00F46D61"/>
    <w:rsid w:val="00F47D25"/>
    <w:rsid w:val="00F5033A"/>
    <w:rsid w:val="00F60D04"/>
    <w:rsid w:val="00F61E47"/>
    <w:rsid w:val="00F61E7A"/>
    <w:rsid w:val="00F6436F"/>
    <w:rsid w:val="00F6596E"/>
    <w:rsid w:val="00F6679F"/>
    <w:rsid w:val="00F67BB5"/>
    <w:rsid w:val="00F67CAA"/>
    <w:rsid w:val="00F71E30"/>
    <w:rsid w:val="00F72C51"/>
    <w:rsid w:val="00F72F47"/>
    <w:rsid w:val="00F775A0"/>
    <w:rsid w:val="00F82796"/>
    <w:rsid w:val="00F83A61"/>
    <w:rsid w:val="00F86243"/>
    <w:rsid w:val="00F87942"/>
    <w:rsid w:val="00F9162E"/>
    <w:rsid w:val="00F916E8"/>
    <w:rsid w:val="00F948AD"/>
    <w:rsid w:val="00F96D2D"/>
    <w:rsid w:val="00F97009"/>
    <w:rsid w:val="00F97E31"/>
    <w:rsid w:val="00FA028D"/>
    <w:rsid w:val="00FA1696"/>
    <w:rsid w:val="00FA1D06"/>
    <w:rsid w:val="00FA4086"/>
    <w:rsid w:val="00FA68F1"/>
    <w:rsid w:val="00FA6B31"/>
    <w:rsid w:val="00FA6B98"/>
    <w:rsid w:val="00FA6CD2"/>
    <w:rsid w:val="00FA70A4"/>
    <w:rsid w:val="00FB028A"/>
    <w:rsid w:val="00FB1AA9"/>
    <w:rsid w:val="00FB37C0"/>
    <w:rsid w:val="00FB3E48"/>
    <w:rsid w:val="00FB41F7"/>
    <w:rsid w:val="00FB4811"/>
    <w:rsid w:val="00FB59BA"/>
    <w:rsid w:val="00FB5FD1"/>
    <w:rsid w:val="00FC01D2"/>
    <w:rsid w:val="00FC094C"/>
    <w:rsid w:val="00FC0BD8"/>
    <w:rsid w:val="00FC0D4E"/>
    <w:rsid w:val="00FC183E"/>
    <w:rsid w:val="00FC3BAE"/>
    <w:rsid w:val="00FC4E8E"/>
    <w:rsid w:val="00FC52A9"/>
    <w:rsid w:val="00FC6102"/>
    <w:rsid w:val="00FC7166"/>
    <w:rsid w:val="00FD06B6"/>
    <w:rsid w:val="00FD1399"/>
    <w:rsid w:val="00FD146A"/>
    <w:rsid w:val="00FD1DDA"/>
    <w:rsid w:val="00FD237E"/>
    <w:rsid w:val="00FD47E8"/>
    <w:rsid w:val="00FD4B4C"/>
    <w:rsid w:val="00FD59F0"/>
    <w:rsid w:val="00FD710E"/>
    <w:rsid w:val="00FD728D"/>
    <w:rsid w:val="00FE03AB"/>
    <w:rsid w:val="00FE09E6"/>
    <w:rsid w:val="00FE2505"/>
    <w:rsid w:val="00FE277E"/>
    <w:rsid w:val="00FE38BE"/>
    <w:rsid w:val="00FE51BE"/>
    <w:rsid w:val="00FE5B99"/>
    <w:rsid w:val="00FE63F6"/>
    <w:rsid w:val="00FE7C89"/>
    <w:rsid w:val="00FF0149"/>
    <w:rsid w:val="00FF052C"/>
    <w:rsid w:val="00FF11BF"/>
    <w:rsid w:val="00FF3651"/>
    <w:rsid w:val="00FF3ABB"/>
    <w:rsid w:val="00FF4296"/>
    <w:rsid w:val="00FF4DD0"/>
    <w:rsid w:val="00FF59C8"/>
    <w:rsid w:val="00FF6705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6A07A"/>
  <w15:docId w15:val="{F83EA3FB-78C0-4B3D-8ABB-F8DEC1D2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B56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uiPriority w:val="59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303BA"/>
    <w:rPr>
      <w:color w:val="800080" w:themeColor="followedHyperlink"/>
      <w:u w:val="single"/>
    </w:rPr>
  </w:style>
  <w:style w:type="character" w:styleId="Rimandonotaapidipagina">
    <w:name w:val="footnote reference"/>
    <w:uiPriority w:val="99"/>
    <w:rsid w:val="008F43E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8F43E5"/>
    <w:rPr>
      <w:rFonts w:eastAsiaTheme="minorEastAsia"/>
      <w:lang w:val="en-US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F43E5"/>
    <w:rPr>
      <w:rFonts w:eastAsiaTheme="minorEastAsia"/>
      <w:lang w:val="en-US"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B56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4372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43723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4372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617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7D2"/>
  </w:style>
  <w:style w:type="paragraph" w:styleId="Pidipagina">
    <w:name w:val="footer"/>
    <w:basedOn w:val="Normale"/>
    <w:link w:val="PidipaginaCarattere"/>
    <w:uiPriority w:val="99"/>
    <w:unhideWhenUsed/>
    <w:rsid w:val="001617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17D2"/>
  </w:style>
  <w:style w:type="paragraph" w:styleId="Didascalia">
    <w:name w:val="caption"/>
    <w:basedOn w:val="Normale"/>
    <w:next w:val="Normale"/>
    <w:uiPriority w:val="35"/>
    <w:unhideWhenUsed/>
    <w:qFormat/>
    <w:rsid w:val="00C1561D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stampa@gimb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82A72-907F-49A3-A717-1EF5274C3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Roberto Luceri</cp:lastModifiedBy>
  <cp:revision>14</cp:revision>
  <cp:lastPrinted>2023-10-24T13:53:00Z</cp:lastPrinted>
  <dcterms:created xsi:type="dcterms:W3CDTF">2023-10-24T13:10:00Z</dcterms:created>
  <dcterms:modified xsi:type="dcterms:W3CDTF">2024-01-30T09:12:00Z</dcterms:modified>
</cp:coreProperties>
</file>